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37" w:rsidRDefault="00D4288A">
      <w:pPr>
        <w:pStyle w:val="Title"/>
        <w:rPr>
          <w:sz w:val="28"/>
          <w:szCs w:val="20"/>
        </w:rPr>
      </w:pPr>
      <w:r>
        <w:rPr>
          <w:sz w:val="28"/>
        </w:rPr>
        <w:t>CURRICULUM VITAE</w:t>
      </w:r>
    </w:p>
    <w:p w:rsidR="00792A37" w:rsidRDefault="00792A37">
      <w:pPr>
        <w:widowControl/>
        <w:jc w:val="both"/>
        <w:rPr>
          <w:sz w:val="20"/>
          <w:szCs w:val="20"/>
        </w:rPr>
      </w:pPr>
    </w:p>
    <w:p w:rsidR="00792A37" w:rsidRDefault="00D4288A">
      <w:pPr>
        <w:widowControl/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Jonathan H. Axelrod, Ph.D.</w:t>
      </w:r>
    </w:p>
    <w:p w:rsidR="00792A37" w:rsidRDefault="00792A37">
      <w:pPr>
        <w:widowControl/>
        <w:jc w:val="both"/>
        <w:rPr>
          <w:sz w:val="20"/>
          <w:szCs w:val="20"/>
        </w:rPr>
      </w:pPr>
    </w:p>
    <w:p w:rsidR="00792A37" w:rsidRDefault="00D4288A">
      <w:pPr>
        <w:widowControl/>
        <w:jc w:val="both"/>
        <w:rPr>
          <w:szCs w:val="20"/>
        </w:rPr>
      </w:pPr>
      <w:r>
        <w:rPr>
          <w:szCs w:val="20"/>
        </w:rPr>
        <w:t>Born 25 May 1956, Tucson, Arizona, USA</w:t>
      </w:r>
    </w:p>
    <w:p w:rsidR="00792A37" w:rsidRDefault="00D4288A">
      <w:pPr>
        <w:widowControl/>
        <w:jc w:val="both"/>
        <w:rPr>
          <w:szCs w:val="20"/>
        </w:rPr>
      </w:pPr>
      <w:r>
        <w:rPr>
          <w:szCs w:val="20"/>
        </w:rPr>
        <w:t>Citizen of USA and ISRAEL</w:t>
      </w:r>
    </w:p>
    <w:p w:rsidR="00792A37" w:rsidRDefault="00D4288A">
      <w:pPr>
        <w:widowControl/>
        <w:jc w:val="both"/>
        <w:rPr>
          <w:szCs w:val="20"/>
        </w:rPr>
      </w:pPr>
      <w:r>
        <w:rPr>
          <w:szCs w:val="20"/>
        </w:rPr>
        <w:t>Married, two children</w:t>
      </w:r>
    </w:p>
    <w:p w:rsidR="00792A37" w:rsidRDefault="00792A37">
      <w:pPr>
        <w:widowControl/>
        <w:tabs>
          <w:tab w:val="left" w:pos="1420"/>
          <w:tab w:val="left" w:pos="4960"/>
          <w:tab w:val="left" w:pos="5780"/>
          <w:tab w:val="left" w:pos="6620"/>
        </w:tabs>
        <w:jc w:val="both"/>
        <w:rPr>
          <w:sz w:val="20"/>
          <w:szCs w:val="20"/>
        </w:rPr>
      </w:pPr>
    </w:p>
    <w:p w:rsidR="00792A37" w:rsidRDefault="002C4DC1">
      <w:pPr>
        <w:pStyle w:val="Heading2"/>
        <w:jc w:val="both"/>
        <w:rPr>
          <w:sz w:val="24"/>
        </w:rPr>
      </w:pPr>
      <w:r>
        <w:rPr>
          <w:sz w:val="24"/>
        </w:rPr>
        <w:t>Positions and Employment</w:t>
      </w:r>
    </w:p>
    <w:p w:rsidR="00792A37" w:rsidRDefault="00792A37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 w:val="20"/>
          <w:szCs w:val="20"/>
        </w:rPr>
      </w:pPr>
    </w:p>
    <w:p w:rsidR="00792A37" w:rsidRDefault="002C4DC1" w:rsidP="00ED0D64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</w:t>
      </w:r>
      <w:r w:rsidR="00D4288A">
        <w:rPr>
          <w:szCs w:val="20"/>
        </w:rPr>
        <w:t xml:space="preserve">94 </w:t>
      </w:r>
      <w:r>
        <w:rPr>
          <w:szCs w:val="20"/>
        </w:rPr>
        <w:t>–</w:t>
      </w:r>
      <w:proofErr w:type="spellStart"/>
      <w:r>
        <w:rPr>
          <w:szCs w:val="20"/>
        </w:rPr>
        <w:t>pres</w:t>
      </w:r>
      <w:proofErr w:type="spellEnd"/>
      <w:r w:rsidR="00D4288A">
        <w:rPr>
          <w:szCs w:val="20"/>
        </w:rPr>
        <w:tab/>
      </w:r>
      <w:r w:rsidR="00ED0D64">
        <w:rPr>
          <w:b/>
          <w:bCs/>
          <w:szCs w:val="20"/>
        </w:rPr>
        <w:t>Principal</w:t>
      </w:r>
      <w:r w:rsidR="00D4288A">
        <w:rPr>
          <w:b/>
          <w:bCs/>
          <w:szCs w:val="20"/>
        </w:rPr>
        <w:t xml:space="preserve"> </w:t>
      </w:r>
      <w:r w:rsidR="00ED0D64">
        <w:rPr>
          <w:b/>
          <w:bCs/>
          <w:szCs w:val="20"/>
        </w:rPr>
        <w:t>Investigator</w:t>
      </w:r>
      <w:r w:rsidR="00D4288A">
        <w:rPr>
          <w:szCs w:val="20"/>
        </w:rPr>
        <w:t xml:space="preserve">, </w:t>
      </w:r>
      <w:proofErr w:type="spellStart"/>
      <w:r w:rsidR="00D4288A">
        <w:rPr>
          <w:szCs w:val="20"/>
        </w:rPr>
        <w:t>Goldyne</w:t>
      </w:r>
      <w:proofErr w:type="spellEnd"/>
      <w:r w:rsidR="00D4288A">
        <w:rPr>
          <w:szCs w:val="20"/>
        </w:rPr>
        <w:t xml:space="preserve"> Savad Institute for </w:t>
      </w:r>
      <w:r w:rsidR="00463EF8">
        <w:rPr>
          <w:szCs w:val="20"/>
        </w:rPr>
        <w:t>Gene Therapy, Hadassah University Hospital</w:t>
      </w:r>
      <w:r w:rsidR="00D4288A">
        <w:rPr>
          <w:szCs w:val="20"/>
        </w:rPr>
        <w:t xml:space="preserve">  </w:t>
      </w:r>
    </w:p>
    <w:p w:rsidR="00792A37" w:rsidRDefault="002C4DC1" w:rsidP="002C4DC1">
      <w:pPr>
        <w:pStyle w:val="BodyTextIndent"/>
        <w:jc w:val="both"/>
      </w:pPr>
      <w:r>
        <w:rPr>
          <w:sz w:val="24"/>
        </w:rPr>
        <w:t>19</w:t>
      </w:r>
      <w:r w:rsidR="00D4288A">
        <w:rPr>
          <w:sz w:val="24"/>
        </w:rPr>
        <w:t>93-</w:t>
      </w:r>
      <w:r>
        <w:rPr>
          <w:sz w:val="24"/>
        </w:rPr>
        <w:t>19</w:t>
      </w:r>
      <w:r w:rsidR="00D4288A">
        <w:rPr>
          <w:sz w:val="24"/>
        </w:rPr>
        <w:t>98</w:t>
      </w:r>
      <w:r w:rsidR="00D4288A">
        <w:rPr>
          <w:sz w:val="24"/>
        </w:rPr>
        <w:tab/>
      </w:r>
      <w:r w:rsidR="00D4288A">
        <w:rPr>
          <w:b/>
          <w:bCs/>
          <w:sz w:val="24"/>
        </w:rPr>
        <w:t>Research Scientist</w:t>
      </w:r>
      <w:r w:rsidR="00D4288A">
        <w:rPr>
          <w:sz w:val="24"/>
        </w:rPr>
        <w:t>, Dept. of Virology, Hebrew Univ. Hadassah Medical School, Jerusalem Israel</w:t>
      </w:r>
    </w:p>
    <w:p w:rsidR="00792A37" w:rsidRDefault="002C4DC1" w:rsidP="00463EF8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</w:t>
      </w:r>
      <w:r w:rsidR="00D4288A">
        <w:rPr>
          <w:szCs w:val="20"/>
        </w:rPr>
        <w:t>93-</w:t>
      </w:r>
      <w:r>
        <w:rPr>
          <w:szCs w:val="20"/>
        </w:rPr>
        <w:t>19</w:t>
      </w:r>
      <w:r w:rsidR="00D4288A">
        <w:rPr>
          <w:szCs w:val="20"/>
        </w:rPr>
        <w:t>94</w:t>
      </w:r>
      <w:r w:rsidR="00D4288A">
        <w:rPr>
          <w:szCs w:val="20"/>
        </w:rPr>
        <w:tab/>
      </w:r>
      <w:r w:rsidR="00D4288A">
        <w:rPr>
          <w:b/>
          <w:bCs/>
          <w:szCs w:val="20"/>
        </w:rPr>
        <w:t>Consultant</w:t>
      </w:r>
      <w:r w:rsidR="00D4288A">
        <w:rPr>
          <w:szCs w:val="20"/>
        </w:rPr>
        <w:t xml:space="preserve"> for Gene Therapy to </w:t>
      </w:r>
      <w:proofErr w:type="spellStart"/>
      <w:r w:rsidR="00D4288A">
        <w:rPr>
          <w:szCs w:val="20"/>
        </w:rPr>
        <w:t>Octapharma</w:t>
      </w:r>
      <w:proofErr w:type="spellEnd"/>
      <w:r w:rsidR="00D4288A">
        <w:rPr>
          <w:szCs w:val="20"/>
        </w:rPr>
        <w:t xml:space="preserve"> Medical Research Inst., </w:t>
      </w:r>
      <w:proofErr w:type="spellStart"/>
      <w:r w:rsidR="00D4288A">
        <w:rPr>
          <w:szCs w:val="20"/>
        </w:rPr>
        <w:t>Bnei</w:t>
      </w:r>
      <w:proofErr w:type="spellEnd"/>
      <w:r w:rsidR="00D4288A">
        <w:rPr>
          <w:szCs w:val="20"/>
        </w:rPr>
        <w:t xml:space="preserve"> </w:t>
      </w:r>
      <w:proofErr w:type="spellStart"/>
      <w:r w:rsidR="00D4288A">
        <w:rPr>
          <w:szCs w:val="20"/>
        </w:rPr>
        <w:t>Brak</w:t>
      </w:r>
      <w:proofErr w:type="spellEnd"/>
      <w:r w:rsidR="00D4288A">
        <w:rPr>
          <w:szCs w:val="20"/>
        </w:rPr>
        <w:t xml:space="preserve">, Israel. (Currently </w:t>
      </w:r>
      <w:proofErr w:type="spellStart"/>
      <w:r w:rsidR="00D4288A">
        <w:rPr>
          <w:szCs w:val="20"/>
        </w:rPr>
        <w:t>Omrix</w:t>
      </w:r>
      <w:proofErr w:type="spellEnd"/>
      <w:r w:rsidR="00D4288A">
        <w:rPr>
          <w:szCs w:val="20"/>
        </w:rPr>
        <w:t xml:space="preserve">, </w:t>
      </w:r>
      <w:proofErr w:type="spellStart"/>
      <w:r w:rsidR="00D4288A">
        <w:rPr>
          <w:szCs w:val="20"/>
        </w:rPr>
        <w:t>Kiryat</w:t>
      </w:r>
      <w:proofErr w:type="spellEnd"/>
      <w:r w:rsidR="00D4288A">
        <w:rPr>
          <w:szCs w:val="20"/>
        </w:rPr>
        <w:t xml:space="preserve"> Weizmann, </w:t>
      </w:r>
      <w:proofErr w:type="spellStart"/>
      <w:r w:rsidR="00D4288A">
        <w:rPr>
          <w:szCs w:val="20"/>
        </w:rPr>
        <w:t>Nes</w:t>
      </w:r>
      <w:proofErr w:type="spellEnd"/>
      <w:r w:rsidR="00D4288A">
        <w:rPr>
          <w:szCs w:val="20"/>
        </w:rPr>
        <w:t xml:space="preserve"> </w:t>
      </w:r>
      <w:proofErr w:type="spellStart"/>
      <w:r w:rsidR="00D4288A">
        <w:rPr>
          <w:szCs w:val="20"/>
        </w:rPr>
        <w:t>Ziona</w:t>
      </w:r>
      <w:proofErr w:type="spellEnd"/>
      <w:r w:rsidR="00463EF8">
        <w:rPr>
          <w:szCs w:val="20"/>
        </w:rPr>
        <w:t>, Israel)</w:t>
      </w:r>
    </w:p>
    <w:p w:rsidR="00792A37" w:rsidRDefault="002C4DC1" w:rsidP="002C4DC1">
      <w:pPr>
        <w:pStyle w:val="BodyTextIndent2"/>
      </w:pPr>
      <w:r>
        <w:t>19</w:t>
      </w:r>
      <w:r w:rsidR="00D4288A">
        <w:t>92</w:t>
      </w:r>
      <w:r w:rsidR="00D4288A">
        <w:tab/>
      </w:r>
      <w:r w:rsidR="00D4288A">
        <w:rPr>
          <w:b/>
          <w:bCs/>
        </w:rPr>
        <w:t>Manager of Research and Development</w:t>
      </w:r>
      <w:r w:rsidR="00D4288A">
        <w:t xml:space="preserve">, Scopus Genetics (Israel) Ltd., 13 </w:t>
      </w:r>
      <w:proofErr w:type="spellStart"/>
      <w:r w:rsidR="00D4288A">
        <w:t>Rozanis</w:t>
      </w:r>
      <w:proofErr w:type="spellEnd"/>
      <w:r w:rsidR="00D4288A">
        <w:t xml:space="preserve"> St., </w:t>
      </w:r>
      <w:r w:rsidR="00463EF8">
        <w:t>Tel Aviv 61396, Israel</w:t>
      </w:r>
    </w:p>
    <w:p w:rsidR="00792A37" w:rsidRDefault="002C4DC1" w:rsidP="002C4DC1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b/>
          <w:bCs/>
          <w:szCs w:val="20"/>
          <w:u w:val="single"/>
        </w:rPr>
      </w:pPr>
      <w:r>
        <w:rPr>
          <w:szCs w:val="20"/>
        </w:rPr>
        <w:t>19</w:t>
      </w:r>
      <w:r w:rsidR="00D4288A">
        <w:rPr>
          <w:szCs w:val="20"/>
        </w:rPr>
        <w:t>78-</w:t>
      </w:r>
      <w:r>
        <w:rPr>
          <w:szCs w:val="20"/>
        </w:rPr>
        <w:t>19</w:t>
      </w:r>
      <w:r w:rsidR="00D4288A">
        <w:rPr>
          <w:szCs w:val="20"/>
        </w:rPr>
        <w:t>79</w:t>
      </w:r>
      <w:r w:rsidR="00D4288A">
        <w:rPr>
          <w:szCs w:val="20"/>
        </w:rPr>
        <w:tab/>
      </w:r>
      <w:r w:rsidR="00D4288A">
        <w:rPr>
          <w:b/>
          <w:bCs/>
          <w:szCs w:val="20"/>
        </w:rPr>
        <w:t>Research Assistant</w:t>
      </w:r>
      <w:r w:rsidR="00D4288A">
        <w:rPr>
          <w:szCs w:val="20"/>
        </w:rPr>
        <w:t xml:space="preserve"> to Prof. Martinez Hewlett, Dept. of Cellular and Developmental Biology, Univ. of Arizona, Tucson, Arizona</w:t>
      </w:r>
    </w:p>
    <w:p w:rsidR="00792A37" w:rsidRDefault="00D4288A">
      <w:pPr>
        <w:pStyle w:val="Heading1"/>
        <w:jc w:val="both"/>
      </w:pPr>
      <w:r>
        <w:t>Education</w:t>
      </w:r>
    </w:p>
    <w:p w:rsidR="00792A37" w:rsidRDefault="00792A37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</w:p>
    <w:p w:rsidR="00792A37" w:rsidRDefault="00D4288A" w:rsidP="002C4DC1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1991-1992</w:t>
      </w:r>
      <w:r>
        <w:rPr>
          <w:szCs w:val="20"/>
        </w:rPr>
        <w:tab/>
        <w:t>Postdoctoral Fellow</w:t>
      </w:r>
      <w:r w:rsidR="002C4DC1">
        <w:rPr>
          <w:szCs w:val="20"/>
        </w:rPr>
        <w:t xml:space="preserve">, </w:t>
      </w:r>
      <w:r>
        <w:rPr>
          <w:szCs w:val="20"/>
        </w:rPr>
        <w:t xml:space="preserve">Prof. Alexander </w:t>
      </w:r>
      <w:proofErr w:type="spellStart"/>
      <w:r>
        <w:rPr>
          <w:szCs w:val="20"/>
        </w:rPr>
        <w:t>Levitzki</w:t>
      </w:r>
      <w:proofErr w:type="spellEnd"/>
      <w:r>
        <w:rPr>
          <w:szCs w:val="20"/>
        </w:rPr>
        <w:t>, Hebr</w:t>
      </w:r>
      <w:r w:rsidR="002C4DC1">
        <w:rPr>
          <w:szCs w:val="20"/>
        </w:rPr>
        <w:t>ew Univ. of Jerusalem</w:t>
      </w:r>
    </w:p>
    <w:p w:rsidR="00792A37" w:rsidRDefault="00D4288A" w:rsidP="003A73CC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1987-199</w:t>
      </w:r>
      <w:r w:rsidR="003A73CC">
        <w:rPr>
          <w:szCs w:val="20"/>
        </w:rPr>
        <w:t>1</w:t>
      </w:r>
      <w:r>
        <w:rPr>
          <w:szCs w:val="20"/>
        </w:rPr>
        <w:tab/>
        <w:t>Postdoctoral Fellow</w:t>
      </w:r>
      <w:r w:rsidR="002C4DC1">
        <w:rPr>
          <w:szCs w:val="20"/>
        </w:rPr>
        <w:t xml:space="preserve">, </w:t>
      </w:r>
      <w:r>
        <w:rPr>
          <w:szCs w:val="20"/>
        </w:rPr>
        <w:t xml:space="preserve">Prof. </w:t>
      </w:r>
      <w:proofErr w:type="spellStart"/>
      <w:r>
        <w:rPr>
          <w:szCs w:val="20"/>
        </w:rPr>
        <w:t>Inder</w:t>
      </w:r>
      <w:proofErr w:type="spellEnd"/>
      <w:r>
        <w:rPr>
          <w:szCs w:val="20"/>
        </w:rPr>
        <w:t xml:space="preserve"> M. </w:t>
      </w:r>
      <w:proofErr w:type="spellStart"/>
      <w:r>
        <w:rPr>
          <w:szCs w:val="20"/>
        </w:rPr>
        <w:t>Verma</w:t>
      </w:r>
      <w:proofErr w:type="spellEnd"/>
      <w:r>
        <w:rPr>
          <w:szCs w:val="20"/>
        </w:rPr>
        <w:t xml:space="preserve">, </w:t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Salk Institute, La</w:t>
      </w:r>
      <w:r w:rsidR="002C4DC1">
        <w:rPr>
          <w:szCs w:val="20"/>
        </w:rPr>
        <w:t xml:space="preserve"> Jolla, CA.  </w:t>
      </w:r>
    </w:p>
    <w:p w:rsidR="00792A37" w:rsidRDefault="00D4288A" w:rsidP="00463EF8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1982-1987</w:t>
      </w:r>
      <w:r>
        <w:rPr>
          <w:szCs w:val="20"/>
        </w:rPr>
        <w:tab/>
      </w:r>
      <w:r w:rsidRPr="002C4DC1">
        <w:rPr>
          <w:szCs w:val="20"/>
        </w:rPr>
        <w:t>Ph.D.,</w:t>
      </w:r>
      <w:r>
        <w:rPr>
          <w:szCs w:val="20"/>
        </w:rPr>
        <w:t xml:space="preserve"> Weizman</w:t>
      </w:r>
      <w:r w:rsidR="002C4DC1">
        <w:rPr>
          <w:szCs w:val="20"/>
        </w:rPr>
        <w:t xml:space="preserve">n Institute of Science, </w:t>
      </w:r>
      <w:proofErr w:type="spellStart"/>
      <w:r w:rsidR="002C4DC1">
        <w:rPr>
          <w:szCs w:val="20"/>
        </w:rPr>
        <w:t>Rehovot</w:t>
      </w:r>
      <w:proofErr w:type="spellEnd"/>
      <w:r w:rsidR="002C4DC1">
        <w:rPr>
          <w:szCs w:val="20"/>
        </w:rPr>
        <w:t xml:space="preserve">, </w:t>
      </w:r>
      <w:r w:rsidR="00463EF8">
        <w:rPr>
          <w:szCs w:val="20"/>
        </w:rPr>
        <w:t>Israel</w:t>
      </w:r>
    </w:p>
    <w:p w:rsidR="00792A37" w:rsidRDefault="00D4288A" w:rsidP="00463EF8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1979-1982</w:t>
      </w:r>
      <w:r>
        <w:rPr>
          <w:szCs w:val="20"/>
        </w:rPr>
        <w:tab/>
      </w:r>
      <w:r w:rsidRPr="002C4DC1">
        <w:rPr>
          <w:szCs w:val="20"/>
        </w:rPr>
        <w:t>M.Sc.,</w:t>
      </w:r>
      <w:r>
        <w:rPr>
          <w:szCs w:val="20"/>
        </w:rPr>
        <w:t xml:space="preserve"> </w:t>
      </w:r>
      <w:r w:rsidR="002C4DC1">
        <w:rPr>
          <w:szCs w:val="20"/>
        </w:rPr>
        <w:t xml:space="preserve">Weizmann Institute of Science, </w:t>
      </w:r>
      <w:proofErr w:type="spellStart"/>
      <w:r w:rsidR="002C4DC1">
        <w:rPr>
          <w:szCs w:val="20"/>
        </w:rPr>
        <w:t>Rehovot</w:t>
      </w:r>
      <w:proofErr w:type="spellEnd"/>
      <w:r w:rsidR="002C4DC1">
        <w:rPr>
          <w:szCs w:val="20"/>
        </w:rPr>
        <w:t xml:space="preserve">, </w:t>
      </w:r>
      <w:r w:rsidR="00463EF8">
        <w:rPr>
          <w:szCs w:val="20"/>
        </w:rPr>
        <w:t>Israel</w:t>
      </w:r>
    </w:p>
    <w:p w:rsidR="00792A37" w:rsidRDefault="005329C4" w:rsidP="00686886">
      <w:pPr>
        <w:widowControl/>
        <w:tabs>
          <w:tab w:val="left" w:pos="1260"/>
          <w:tab w:val="left" w:pos="4960"/>
          <w:tab w:val="left" w:pos="5780"/>
          <w:tab w:val="left" w:pos="6620"/>
        </w:tabs>
        <w:ind w:left="1260" w:hanging="1260"/>
        <w:jc w:val="both"/>
        <w:rPr>
          <w:szCs w:val="20"/>
        </w:rPr>
      </w:pPr>
      <w:r>
        <w:rPr>
          <w:szCs w:val="20"/>
        </w:rPr>
        <w:t>1976-</w:t>
      </w:r>
      <w:r w:rsidR="00D4288A">
        <w:rPr>
          <w:szCs w:val="20"/>
        </w:rPr>
        <w:t>197</w:t>
      </w:r>
      <w:r w:rsidR="00686886">
        <w:rPr>
          <w:szCs w:val="20"/>
        </w:rPr>
        <w:t>8</w:t>
      </w:r>
      <w:r w:rsidR="00D4288A">
        <w:rPr>
          <w:szCs w:val="20"/>
        </w:rPr>
        <w:tab/>
      </w:r>
      <w:r w:rsidR="00D4288A" w:rsidRPr="002C4DC1">
        <w:rPr>
          <w:szCs w:val="20"/>
        </w:rPr>
        <w:t>B.A.</w:t>
      </w:r>
      <w:r w:rsidR="00D4288A">
        <w:rPr>
          <w:szCs w:val="20"/>
        </w:rPr>
        <w:t>, Biochemistry, Pomona College, Claremont, CA., USA</w:t>
      </w:r>
    </w:p>
    <w:p w:rsidR="00792A37" w:rsidRDefault="00792A37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Cs w:val="20"/>
        </w:rPr>
      </w:pPr>
    </w:p>
    <w:p w:rsidR="00792A37" w:rsidRDefault="00D4288A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Awards and Honors</w:t>
      </w:r>
    </w:p>
    <w:p w:rsidR="00792A37" w:rsidRDefault="00792A37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Cs w:val="20"/>
        </w:rPr>
      </w:pPr>
    </w:p>
    <w:p w:rsidR="00792A37" w:rsidRDefault="00D4288A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Cs w:val="20"/>
        </w:rPr>
      </w:pPr>
      <w:r>
        <w:rPr>
          <w:szCs w:val="20"/>
        </w:rPr>
        <w:t xml:space="preserve">-  Award of High Distinction for M.Sc. Thesis, awarded by the Feinberg Graduate School </w:t>
      </w:r>
    </w:p>
    <w:p w:rsidR="00792A37" w:rsidRDefault="00D4288A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Cs w:val="20"/>
        </w:rPr>
      </w:pPr>
      <w:r>
        <w:rPr>
          <w:szCs w:val="20"/>
        </w:rPr>
        <w:t xml:space="preserve">-  EMBO Long Term Postdoctoral </w:t>
      </w:r>
      <w:r w:rsidR="00617B34">
        <w:rPr>
          <w:szCs w:val="20"/>
        </w:rPr>
        <w:t>Fellow (</w:t>
      </w:r>
      <w:r>
        <w:rPr>
          <w:szCs w:val="20"/>
        </w:rPr>
        <w:t>1987-1989)</w:t>
      </w:r>
    </w:p>
    <w:p w:rsidR="00D64573" w:rsidRDefault="00D4288A" w:rsidP="00D64573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Cs w:val="20"/>
        </w:rPr>
      </w:pPr>
      <w:r>
        <w:rPr>
          <w:szCs w:val="20"/>
        </w:rPr>
        <w:t xml:space="preserve">-  Cystic Fibrosis Foundation Postdoctoral </w:t>
      </w:r>
      <w:r w:rsidR="00617B34">
        <w:rPr>
          <w:szCs w:val="20"/>
        </w:rPr>
        <w:t>Fellow (</w:t>
      </w:r>
      <w:r>
        <w:rPr>
          <w:szCs w:val="20"/>
        </w:rPr>
        <w:t>1990)</w:t>
      </w:r>
    </w:p>
    <w:p w:rsidR="00792A37" w:rsidRDefault="00D64573" w:rsidP="00D64573">
      <w:pPr>
        <w:widowControl/>
        <w:tabs>
          <w:tab w:val="left" w:pos="1260"/>
          <w:tab w:val="left" w:pos="4960"/>
          <w:tab w:val="left" w:pos="5780"/>
          <w:tab w:val="left" w:pos="6620"/>
        </w:tabs>
        <w:jc w:val="both"/>
        <w:rPr>
          <w:szCs w:val="20"/>
        </w:rPr>
      </w:pPr>
      <w:r>
        <w:rPr>
          <w:szCs w:val="20"/>
        </w:rPr>
        <w:t xml:space="preserve">-  </w:t>
      </w:r>
      <w:r w:rsidR="00D4288A">
        <w:rPr>
          <w:szCs w:val="20"/>
        </w:rPr>
        <w:t xml:space="preserve">Lady Davis Postdoctoral </w:t>
      </w:r>
      <w:r w:rsidR="00617B34">
        <w:rPr>
          <w:szCs w:val="20"/>
        </w:rPr>
        <w:t>Fellow (</w:t>
      </w:r>
      <w:r w:rsidR="00D4288A">
        <w:rPr>
          <w:szCs w:val="20"/>
        </w:rPr>
        <w:t>1991-1992)</w:t>
      </w:r>
    </w:p>
    <w:p w:rsidR="00536519" w:rsidRPr="00D26B6E" w:rsidRDefault="00536519" w:rsidP="0096756C">
      <w:pPr>
        <w:rPr>
          <w:rFonts w:asciiTheme="majorBidi" w:hAnsiTheme="majorBidi" w:cstheme="majorBidi"/>
          <w:b/>
          <w:bCs/>
          <w:sz w:val="20"/>
          <w:szCs w:val="20"/>
          <w:lang w:eastAsia="en-US"/>
        </w:rPr>
      </w:pPr>
    </w:p>
    <w:p w:rsidR="00EC6C0A" w:rsidRPr="006F5BA2" w:rsidRDefault="00EC6C0A" w:rsidP="00D64573">
      <w:pPr>
        <w:pStyle w:val="p1"/>
        <w:ind w:right="-761"/>
        <w:jc w:val="both"/>
        <w:rPr>
          <w:sz w:val="22"/>
          <w:szCs w:val="22"/>
        </w:rPr>
      </w:pPr>
      <w:r w:rsidRPr="006F5BA2">
        <w:rPr>
          <w:b/>
          <w:bCs/>
          <w:sz w:val="22"/>
          <w:szCs w:val="22"/>
        </w:rPr>
        <w:t xml:space="preserve">Invited </w:t>
      </w:r>
      <w:r w:rsidR="00D64573">
        <w:rPr>
          <w:b/>
          <w:bCs/>
          <w:sz w:val="22"/>
          <w:szCs w:val="22"/>
        </w:rPr>
        <w:t>Lectures</w:t>
      </w:r>
      <w:r w:rsidRPr="006F5BA2">
        <w:rPr>
          <w:b/>
          <w:bCs/>
          <w:sz w:val="22"/>
          <w:szCs w:val="22"/>
        </w:rPr>
        <w:t xml:space="preserve"> in International Conferences:</w:t>
      </w:r>
      <w:r w:rsidRPr="006F5BA2">
        <w:rPr>
          <w:sz w:val="22"/>
          <w:szCs w:val="22"/>
        </w:rPr>
        <w:t xml:space="preserve">  </w:t>
      </w:r>
      <w:r w:rsidRPr="00EC6C0A">
        <w:rPr>
          <w:sz w:val="24"/>
          <w:szCs w:val="24"/>
        </w:rPr>
        <w:t>Recent examples:</w:t>
      </w:r>
    </w:p>
    <w:p w:rsidR="00005F11" w:rsidRDefault="00005F11" w:rsidP="00063ADE">
      <w:pPr>
        <w:pStyle w:val="p1"/>
        <w:numPr>
          <w:ilvl w:val="0"/>
          <w:numId w:val="17"/>
        </w:numPr>
        <w:ind w:left="284" w:right="-761" w:hanging="284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April 2018, </w:t>
      </w:r>
      <w:r w:rsidR="00063ADE" w:rsidRPr="00063ADE">
        <w:rPr>
          <w:rStyle w:val="apple-converted-space"/>
          <w:sz w:val="24"/>
          <w:szCs w:val="24"/>
        </w:rPr>
        <w:t xml:space="preserve">European </w:t>
      </w:r>
      <w:r w:rsidR="000A61DC" w:rsidRPr="00063ADE">
        <w:rPr>
          <w:rStyle w:val="apple-converted-space"/>
          <w:sz w:val="24"/>
          <w:szCs w:val="24"/>
        </w:rPr>
        <w:t>Society</w:t>
      </w:r>
      <w:r w:rsidR="00063ADE" w:rsidRPr="00063ADE">
        <w:rPr>
          <w:rStyle w:val="apple-converted-space"/>
          <w:sz w:val="24"/>
          <w:szCs w:val="24"/>
        </w:rPr>
        <w:t xml:space="preserve"> for Radiotherapy and Oncology (ESTRO)</w:t>
      </w:r>
      <w:r>
        <w:rPr>
          <w:rStyle w:val="apple-converted-space"/>
          <w:sz w:val="24"/>
          <w:szCs w:val="24"/>
        </w:rPr>
        <w:t>,</w:t>
      </w:r>
      <w:r w:rsidR="00063ADE">
        <w:rPr>
          <w:rStyle w:val="apple-converted-space"/>
          <w:sz w:val="24"/>
          <w:szCs w:val="24"/>
        </w:rPr>
        <w:t xml:space="preserve"> </w:t>
      </w:r>
      <w:proofErr w:type="spellStart"/>
      <w:r w:rsidR="00063ADE">
        <w:rPr>
          <w:rStyle w:val="apple-converted-space"/>
          <w:sz w:val="24"/>
          <w:szCs w:val="24"/>
        </w:rPr>
        <w:t>Bacelona</w:t>
      </w:r>
      <w:proofErr w:type="spellEnd"/>
      <w:r w:rsidR="00063ADE">
        <w:rPr>
          <w:rStyle w:val="apple-converted-space"/>
          <w:sz w:val="24"/>
          <w:szCs w:val="24"/>
        </w:rPr>
        <w:t>, Spain</w:t>
      </w:r>
      <w:r>
        <w:rPr>
          <w:rStyle w:val="apple-converted-space"/>
          <w:sz w:val="24"/>
          <w:szCs w:val="24"/>
        </w:rPr>
        <w:t xml:space="preserve"> </w:t>
      </w:r>
    </w:p>
    <w:p w:rsidR="00EC6C0A" w:rsidRPr="00005F11" w:rsidRDefault="00EC6C0A" w:rsidP="00EC6C0A">
      <w:pPr>
        <w:pStyle w:val="p1"/>
        <w:numPr>
          <w:ilvl w:val="0"/>
          <w:numId w:val="17"/>
        </w:numPr>
        <w:ind w:left="284" w:right="-761" w:hanging="284"/>
        <w:jc w:val="both"/>
        <w:rPr>
          <w:rStyle w:val="apple-converted-space"/>
          <w:sz w:val="24"/>
          <w:szCs w:val="24"/>
        </w:rPr>
      </w:pPr>
      <w:r w:rsidRPr="00005F11">
        <w:rPr>
          <w:rStyle w:val="apple-converted-space"/>
          <w:sz w:val="24"/>
          <w:szCs w:val="24"/>
        </w:rPr>
        <w:t xml:space="preserve">February 2017, Gordon Conference on Salivary Glands &amp; Exocrine Biology, Galveston, </w:t>
      </w:r>
      <w:proofErr w:type="spellStart"/>
      <w:r w:rsidRPr="00005F11">
        <w:rPr>
          <w:rStyle w:val="apple-converted-space"/>
          <w:sz w:val="24"/>
          <w:szCs w:val="24"/>
        </w:rPr>
        <w:t>Tx</w:t>
      </w:r>
      <w:proofErr w:type="spellEnd"/>
      <w:r w:rsidRPr="00005F11">
        <w:rPr>
          <w:rStyle w:val="apple-converted-space"/>
          <w:sz w:val="24"/>
          <w:szCs w:val="24"/>
        </w:rPr>
        <w:t xml:space="preserve">, USA </w:t>
      </w:r>
    </w:p>
    <w:p w:rsidR="00EC6C0A" w:rsidRPr="00005F11" w:rsidRDefault="00EC6C0A" w:rsidP="004C1881">
      <w:pPr>
        <w:pStyle w:val="p1"/>
        <w:numPr>
          <w:ilvl w:val="0"/>
          <w:numId w:val="17"/>
        </w:numPr>
        <w:ind w:left="284" w:right="-761" w:hanging="284"/>
        <w:jc w:val="both"/>
        <w:rPr>
          <w:rStyle w:val="apple-converted-space"/>
          <w:sz w:val="24"/>
          <w:szCs w:val="24"/>
        </w:rPr>
      </w:pPr>
      <w:r w:rsidRPr="00005F11">
        <w:rPr>
          <w:rStyle w:val="apple-converted-space"/>
          <w:sz w:val="24"/>
          <w:szCs w:val="24"/>
        </w:rPr>
        <w:t xml:space="preserve">May 2014, IL6 in </w:t>
      </w:r>
      <w:r w:rsidR="004C1881">
        <w:rPr>
          <w:rStyle w:val="apple-converted-space"/>
          <w:sz w:val="24"/>
          <w:szCs w:val="24"/>
        </w:rPr>
        <w:t>H</w:t>
      </w:r>
      <w:r w:rsidRPr="00005F11">
        <w:rPr>
          <w:rStyle w:val="apple-converted-space"/>
          <w:sz w:val="24"/>
          <w:szCs w:val="24"/>
        </w:rPr>
        <w:t>ealth and Disease International</w:t>
      </w:r>
      <w:r w:rsidR="004C1881">
        <w:rPr>
          <w:rStyle w:val="apple-converted-space"/>
          <w:sz w:val="24"/>
          <w:szCs w:val="24"/>
        </w:rPr>
        <w:t>,</w:t>
      </w:r>
      <w:r w:rsidRPr="00005F11">
        <w:rPr>
          <w:rStyle w:val="apple-converted-space"/>
          <w:sz w:val="24"/>
          <w:szCs w:val="24"/>
        </w:rPr>
        <w:t xml:space="preserve"> </w:t>
      </w:r>
      <w:r w:rsidR="004C1881">
        <w:rPr>
          <w:rStyle w:val="apple-converted-space"/>
          <w:sz w:val="24"/>
          <w:szCs w:val="24"/>
        </w:rPr>
        <w:t>M</w:t>
      </w:r>
      <w:r w:rsidRPr="00005F11">
        <w:rPr>
          <w:rStyle w:val="apple-converted-space"/>
          <w:sz w:val="24"/>
          <w:szCs w:val="24"/>
        </w:rPr>
        <w:t>eeting on IL6, Kiel, Germany.</w:t>
      </w:r>
    </w:p>
    <w:p w:rsidR="00536519" w:rsidRDefault="00536519" w:rsidP="00116431">
      <w:pPr>
        <w:pStyle w:val="Title"/>
        <w:jc w:val="left"/>
        <w:rPr>
          <w:szCs w:val="20"/>
        </w:rPr>
      </w:pPr>
    </w:p>
    <w:p w:rsidR="00953632" w:rsidRDefault="00953632">
      <w:pPr>
        <w:widowControl/>
        <w:rPr>
          <w:b/>
          <w:bCs/>
          <w:sz w:val="28"/>
          <w:szCs w:val="22"/>
          <w:u w:val="single"/>
        </w:rPr>
      </w:pPr>
      <w:r>
        <w:rPr>
          <w:sz w:val="28"/>
          <w:szCs w:val="22"/>
        </w:rPr>
        <w:br w:type="page"/>
      </w:r>
    </w:p>
    <w:p w:rsidR="003559BF" w:rsidRPr="003559BF" w:rsidRDefault="003559BF" w:rsidP="00116431">
      <w:pPr>
        <w:pStyle w:val="Title"/>
        <w:jc w:val="left"/>
        <w:rPr>
          <w:sz w:val="28"/>
          <w:szCs w:val="22"/>
        </w:rPr>
      </w:pPr>
      <w:r w:rsidRPr="003559BF">
        <w:rPr>
          <w:sz w:val="28"/>
          <w:szCs w:val="22"/>
        </w:rPr>
        <w:lastRenderedPageBreak/>
        <w:t>List of Publications</w:t>
      </w:r>
    </w:p>
    <w:p w:rsidR="003559BF" w:rsidRDefault="003559BF">
      <w:pPr>
        <w:widowControl/>
        <w:rPr>
          <w:b/>
          <w:bCs/>
          <w:szCs w:val="20"/>
          <w:u w:val="single"/>
        </w:rPr>
      </w:pPr>
    </w:p>
    <w:p w:rsidR="003559BF" w:rsidRDefault="0053789E" w:rsidP="00F25826">
      <w:pPr>
        <w:rPr>
          <w:b/>
          <w:bCs/>
          <w:sz w:val="22"/>
          <w:szCs w:val="22"/>
        </w:rPr>
      </w:pPr>
      <w:r>
        <w:rPr>
          <w:b/>
          <w:bCs/>
        </w:rPr>
        <w:t xml:space="preserve">Publish </w:t>
      </w:r>
      <w:r w:rsidR="003559BF" w:rsidRPr="00C6574B">
        <w:rPr>
          <w:b/>
          <w:bCs/>
        </w:rPr>
        <w:t>Articles in Journals:</w:t>
      </w:r>
    </w:p>
    <w:p w:rsidR="00191F02" w:rsidRPr="00024E43" w:rsidRDefault="00191F02" w:rsidP="00711604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bookmarkStart w:id="0" w:name="OLE_LINK1"/>
      <w:r w:rsidRPr="00024E43">
        <w:rPr>
          <w:sz w:val="22"/>
          <w:szCs w:val="22"/>
        </w:rPr>
        <w:t>Anat Shriki, Tali Lanton, A Sonnenblick, O Levkovitch-</w:t>
      </w:r>
      <w:proofErr w:type="spellStart"/>
      <w:r w:rsidRPr="00024E43">
        <w:rPr>
          <w:sz w:val="22"/>
          <w:szCs w:val="22"/>
        </w:rPr>
        <w:t>Siany</w:t>
      </w:r>
      <w:proofErr w:type="spellEnd"/>
      <w:r w:rsidRPr="00024E43">
        <w:rPr>
          <w:sz w:val="22"/>
          <w:szCs w:val="22"/>
        </w:rPr>
        <w:t xml:space="preserve">, D Eidelshtein, R Abramovitch, N Rosenberg, O Pappo, S Elgavish, Y Nevo, R Safadi, A Peled, S Rose-John, E Galun, </w:t>
      </w:r>
      <w:r w:rsidRPr="00024E43">
        <w:rPr>
          <w:b/>
          <w:bCs/>
          <w:sz w:val="22"/>
          <w:szCs w:val="22"/>
        </w:rPr>
        <w:t>JH Axelrod</w:t>
      </w:r>
      <w:r w:rsidRPr="00024E43">
        <w:rPr>
          <w:sz w:val="22"/>
          <w:szCs w:val="22"/>
        </w:rPr>
        <w:t xml:space="preserve">, </w:t>
      </w:r>
      <w:r w:rsidRPr="00024E43">
        <w:rPr>
          <w:i/>
          <w:iCs/>
          <w:sz w:val="22"/>
          <w:szCs w:val="22"/>
        </w:rPr>
        <w:t>Multiple Roles of IL-6 in Hepatic Injury, Steatosis, and Senescence Aggregate to Suppress Tumorigenesis</w:t>
      </w:r>
      <w:r w:rsidRPr="00024E43">
        <w:rPr>
          <w:sz w:val="22"/>
          <w:szCs w:val="22"/>
        </w:rPr>
        <w:t xml:space="preserve">, </w:t>
      </w:r>
      <w:r w:rsidRPr="00024E43">
        <w:rPr>
          <w:b/>
          <w:bCs/>
          <w:sz w:val="22"/>
          <w:szCs w:val="22"/>
        </w:rPr>
        <w:t>Cancer Res</w:t>
      </w:r>
      <w:r w:rsidR="00024E43" w:rsidRPr="00024E43">
        <w:rPr>
          <w:sz w:val="22"/>
          <w:szCs w:val="22"/>
        </w:rPr>
        <w:t>.</w:t>
      </w:r>
      <w:r w:rsidRPr="00024E43">
        <w:rPr>
          <w:sz w:val="22"/>
          <w:szCs w:val="22"/>
        </w:rPr>
        <w:t xml:space="preserve"> </w:t>
      </w:r>
      <w:r w:rsidR="00024E43" w:rsidRPr="00024E43">
        <w:rPr>
          <w:sz w:val="22"/>
          <w:szCs w:val="22"/>
        </w:rPr>
        <w:t xml:space="preserve">2021 Sep 15;81(18):4766-4777. </w:t>
      </w:r>
      <w:proofErr w:type="spellStart"/>
      <w:proofErr w:type="gramStart"/>
      <w:r w:rsidR="00024E43" w:rsidRPr="00024E43">
        <w:rPr>
          <w:sz w:val="22"/>
          <w:szCs w:val="22"/>
        </w:rPr>
        <w:t>doi</w:t>
      </w:r>
      <w:proofErr w:type="spellEnd"/>
      <w:proofErr w:type="gramEnd"/>
      <w:r w:rsidR="00024E43" w:rsidRPr="00024E43">
        <w:rPr>
          <w:sz w:val="22"/>
          <w:szCs w:val="22"/>
        </w:rPr>
        <w:t xml:space="preserve">: 10.1158/0008-5472.CAN-21-0321. </w:t>
      </w:r>
      <w:proofErr w:type="spellStart"/>
      <w:r w:rsidR="00024E43" w:rsidRPr="00024E43">
        <w:rPr>
          <w:sz w:val="22"/>
          <w:szCs w:val="22"/>
        </w:rPr>
        <w:t>Epub</w:t>
      </w:r>
      <w:proofErr w:type="spellEnd"/>
      <w:r w:rsidR="00024E43" w:rsidRPr="00024E43">
        <w:rPr>
          <w:sz w:val="22"/>
          <w:szCs w:val="22"/>
        </w:rPr>
        <w:t xml:space="preserve"> 2021 Jun 11</w:t>
      </w:r>
      <w:r w:rsidR="00024E43" w:rsidRPr="00024E43">
        <w:rPr>
          <w:sz w:val="22"/>
          <w:szCs w:val="22"/>
          <w:rtl/>
        </w:rPr>
        <w:t>.</w:t>
      </w:r>
      <w:r w:rsidR="00024E43" w:rsidRPr="00024E43">
        <w:rPr>
          <w:sz w:val="22"/>
          <w:szCs w:val="22"/>
        </w:rPr>
        <w:t>PMID: 34117031</w:t>
      </w:r>
    </w:p>
    <w:p w:rsidR="00191F02" w:rsidRPr="00191F02" w:rsidRDefault="00191F02" w:rsidP="00191F02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0"/>
          <w:szCs w:val="20"/>
        </w:rPr>
      </w:pPr>
      <w:r w:rsidRPr="009A7356">
        <w:rPr>
          <w:sz w:val="22"/>
          <w:szCs w:val="22"/>
        </w:rPr>
        <w:t xml:space="preserve">Mohammad Zuaiter, </w:t>
      </w:r>
      <w:bookmarkStart w:id="1" w:name="_GoBack"/>
      <w:r w:rsidRPr="00AF7051">
        <w:rPr>
          <w:b/>
          <w:bCs/>
          <w:sz w:val="22"/>
          <w:szCs w:val="22"/>
        </w:rPr>
        <w:t>Jonathan H. Axelrod</w:t>
      </w:r>
      <w:bookmarkEnd w:id="1"/>
      <w:r w:rsidRPr="009A7356">
        <w:rPr>
          <w:sz w:val="22"/>
          <w:szCs w:val="22"/>
        </w:rPr>
        <w:t xml:space="preserve">, Galina Pizov, </w:t>
      </w:r>
      <w:proofErr w:type="spellStart"/>
      <w:r w:rsidRPr="009A7356">
        <w:rPr>
          <w:sz w:val="22"/>
          <w:szCs w:val="22"/>
        </w:rPr>
        <w:t>Ofer</w:t>
      </w:r>
      <w:proofErr w:type="spellEnd"/>
      <w:r w:rsidRPr="009A7356">
        <w:rPr>
          <w:sz w:val="22"/>
          <w:szCs w:val="22"/>
        </w:rPr>
        <w:t xml:space="preserve"> N. </w:t>
      </w:r>
      <w:proofErr w:type="spellStart"/>
      <w:r w:rsidRPr="009A7356">
        <w:rPr>
          <w:sz w:val="22"/>
          <w:szCs w:val="22"/>
        </w:rPr>
        <w:t>Gofrit</w:t>
      </w:r>
      <w:proofErr w:type="spellEnd"/>
      <w:r>
        <w:rPr>
          <w:sz w:val="22"/>
          <w:szCs w:val="22"/>
        </w:rPr>
        <w:t>,</w:t>
      </w:r>
      <w:r w:rsidRPr="009A7356">
        <w:rPr>
          <w:sz w:val="22"/>
          <w:szCs w:val="22"/>
        </w:rPr>
        <w:t xml:space="preserve"> Hyper-Interleukin-6 Protects Against Renal Ischemic-Reperfusion Injury—A Mouse Model</w:t>
      </w:r>
      <w:r>
        <w:rPr>
          <w:sz w:val="22"/>
          <w:szCs w:val="22"/>
        </w:rPr>
        <w:t>,</w:t>
      </w:r>
      <w:r w:rsidRPr="009A7356">
        <w:rPr>
          <w:sz w:val="22"/>
          <w:szCs w:val="22"/>
        </w:rPr>
        <w:t xml:space="preserve"> </w:t>
      </w:r>
      <w:r w:rsidRPr="009A7356">
        <w:rPr>
          <w:b/>
          <w:bCs/>
          <w:sz w:val="22"/>
          <w:szCs w:val="22"/>
        </w:rPr>
        <w:t>Front Surg.</w:t>
      </w:r>
      <w:r w:rsidRPr="009A7356">
        <w:rPr>
          <w:sz w:val="22"/>
          <w:szCs w:val="22"/>
        </w:rPr>
        <w:t xml:space="preserve"> 2021</w:t>
      </w:r>
      <w:proofErr w:type="gramStart"/>
      <w:r w:rsidRPr="009A7356">
        <w:rPr>
          <w:sz w:val="22"/>
          <w:szCs w:val="22"/>
        </w:rPr>
        <w:t>;</w:t>
      </w:r>
      <w:proofErr w:type="gramEnd"/>
      <w:r w:rsidRPr="009A7356">
        <w:rPr>
          <w:sz w:val="22"/>
          <w:szCs w:val="22"/>
        </w:rPr>
        <w:t xml:space="preserve"> 8: 605675. Published online 2021 May 13. </w:t>
      </w:r>
      <w:proofErr w:type="spellStart"/>
      <w:r w:rsidRPr="009A7356">
        <w:rPr>
          <w:sz w:val="22"/>
          <w:szCs w:val="22"/>
        </w:rPr>
        <w:t>doi</w:t>
      </w:r>
      <w:proofErr w:type="spellEnd"/>
      <w:r w:rsidRPr="009A7356">
        <w:rPr>
          <w:sz w:val="22"/>
          <w:szCs w:val="22"/>
        </w:rPr>
        <w:t>: 10.3389/fsurg.2021.605675</w:t>
      </w:r>
    </w:p>
    <w:p w:rsidR="00A53DA8" w:rsidRPr="00A53DA8" w:rsidRDefault="00A53DA8" w:rsidP="00191F02">
      <w:pPr>
        <w:pStyle w:val="ListParagraph"/>
        <w:numPr>
          <w:ilvl w:val="0"/>
          <w:numId w:val="15"/>
        </w:numPr>
        <w:bidi w:val="0"/>
        <w:spacing w:after="120"/>
        <w:ind w:left="714" w:right="635" w:hanging="357"/>
        <w:contextualSpacing w:val="0"/>
        <w:jc w:val="both"/>
        <w:rPr>
          <w:i/>
          <w:iCs/>
          <w:sz w:val="22"/>
          <w:szCs w:val="22"/>
          <w:lang w:val="en" w:eastAsia="en-US"/>
        </w:rPr>
      </w:pPr>
      <w:proofErr w:type="spellStart"/>
      <w:r w:rsidRPr="00A53DA8">
        <w:rPr>
          <w:sz w:val="22"/>
          <w:szCs w:val="22"/>
          <w:lang w:val="en" w:eastAsia="en-US"/>
        </w:rPr>
        <w:t>Gamaev</w:t>
      </w:r>
      <w:proofErr w:type="spellEnd"/>
      <w:r w:rsidRPr="00A53DA8">
        <w:rPr>
          <w:sz w:val="22"/>
          <w:szCs w:val="22"/>
          <w:lang w:val="en" w:eastAsia="en-US"/>
        </w:rPr>
        <w:t xml:space="preserve"> L, Mizrahi L, </w:t>
      </w:r>
      <w:proofErr w:type="spellStart"/>
      <w:r w:rsidRPr="00A53DA8">
        <w:rPr>
          <w:sz w:val="22"/>
          <w:szCs w:val="22"/>
          <w:lang w:val="en" w:eastAsia="en-US"/>
        </w:rPr>
        <w:t>Friehmann</w:t>
      </w:r>
      <w:proofErr w:type="spellEnd"/>
      <w:r w:rsidRPr="00A53DA8">
        <w:rPr>
          <w:sz w:val="22"/>
          <w:szCs w:val="22"/>
          <w:lang w:val="en" w:eastAsia="en-US"/>
        </w:rPr>
        <w:t xml:space="preserve"> T, Rosenberg N, Pappo O, Olam D, </w:t>
      </w:r>
      <w:proofErr w:type="spellStart"/>
      <w:r w:rsidRPr="00A53DA8">
        <w:rPr>
          <w:sz w:val="22"/>
          <w:szCs w:val="22"/>
          <w:lang w:val="en" w:eastAsia="en-US"/>
        </w:rPr>
        <w:t>Zeira</w:t>
      </w:r>
      <w:proofErr w:type="spellEnd"/>
      <w:r w:rsidRPr="00A53DA8">
        <w:rPr>
          <w:sz w:val="22"/>
          <w:szCs w:val="22"/>
          <w:lang w:val="en" w:eastAsia="en-US"/>
        </w:rPr>
        <w:t xml:space="preserve"> E, Halpern KB, Caruso S, Zucman-Rossi J, </w:t>
      </w:r>
      <w:r w:rsidRPr="00A53DA8">
        <w:rPr>
          <w:b/>
          <w:bCs/>
          <w:sz w:val="22"/>
          <w:szCs w:val="22"/>
          <w:lang w:val="en" w:eastAsia="en-US"/>
        </w:rPr>
        <w:t>Axelrod JH</w:t>
      </w:r>
      <w:r w:rsidRPr="00A53DA8">
        <w:rPr>
          <w:sz w:val="22"/>
          <w:szCs w:val="22"/>
          <w:lang w:val="en" w:eastAsia="en-US"/>
        </w:rPr>
        <w:t xml:space="preserve">, Galun E, and Goldenberg DS. </w:t>
      </w:r>
      <w:r w:rsidRPr="00A53DA8">
        <w:rPr>
          <w:i/>
          <w:iCs/>
          <w:sz w:val="22"/>
          <w:szCs w:val="22"/>
          <w:lang w:val="en" w:eastAsia="en-US"/>
        </w:rPr>
        <w:t xml:space="preserve">The pro-oncogenic effect of the </w:t>
      </w:r>
      <w:proofErr w:type="spellStart"/>
      <w:r w:rsidRPr="00A53DA8">
        <w:rPr>
          <w:i/>
          <w:iCs/>
          <w:sz w:val="22"/>
          <w:szCs w:val="22"/>
          <w:lang w:val="en" w:eastAsia="en-US"/>
        </w:rPr>
        <w:t>lncRNA</w:t>
      </w:r>
      <w:proofErr w:type="spellEnd"/>
      <w:r w:rsidRPr="00A53DA8">
        <w:rPr>
          <w:i/>
          <w:iCs/>
          <w:sz w:val="22"/>
          <w:szCs w:val="22"/>
          <w:lang w:val="en" w:eastAsia="en-US"/>
        </w:rPr>
        <w:t xml:space="preserve"> H19 in the development of chronic inflammation-mediated hepatocellular carcinoma</w:t>
      </w:r>
      <w:r w:rsidRPr="00A53DA8">
        <w:rPr>
          <w:sz w:val="22"/>
          <w:szCs w:val="22"/>
          <w:lang w:val="en" w:eastAsia="en-US"/>
        </w:rPr>
        <w:t xml:space="preserve">. </w:t>
      </w:r>
      <w:r w:rsidRPr="00A53DA8">
        <w:rPr>
          <w:b/>
          <w:bCs/>
          <w:sz w:val="22"/>
          <w:szCs w:val="22"/>
          <w:lang w:val="en" w:eastAsia="en-US"/>
        </w:rPr>
        <w:t>Oncogene</w:t>
      </w:r>
      <w:r w:rsidRPr="00A53DA8">
        <w:rPr>
          <w:sz w:val="22"/>
          <w:szCs w:val="22"/>
          <w:lang w:val="en" w:eastAsia="en-US"/>
        </w:rPr>
        <w:t>. 2021 Jan</w:t>
      </w:r>
      <w:proofErr w:type="gramStart"/>
      <w:r w:rsidRPr="00A53DA8">
        <w:rPr>
          <w:sz w:val="22"/>
          <w:szCs w:val="22"/>
          <w:lang w:val="en" w:eastAsia="en-US"/>
        </w:rPr>
        <w:t>;40</w:t>
      </w:r>
      <w:proofErr w:type="gramEnd"/>
      <w:r w:rsidRPr="00A53DA8">
        <w:rPr>
          <w:sz w:val="22"/>
          <w:szCs w:val="22"/>
          <w:lang w:val="en" w:eastAsia="en-US"/>
        </w:rPr>
        <w:t xml:space="preserve">(1):127-139. </w:t>
      </w:r>
      <w:proofErr w:type="spellStart"/>
      <w:proofErr w:type="gramStart"/>
      <w:r w:rsidRPr="00A53DA8">
        <w:rPr>
          <w:sz w:val="22"/>
          <w:szCs w:val="22"/>
          <w:lang w:val="en" w:eastAsia="en-US"/>
        </w:rPr>
        <w:t>doi</w:t>
      </w:r>
      <w:proofErr w:type="spellEnd"/>
      <w:proofErr w:type="gramEnd"/>
      <w:r w:rsidRPr="00A53DA8">
        <w:rPr>
          <w:sz w:val="22"/>
          <w:szCs w:val="22"/>
          <w:lang w:val="en" w:eastAsia="en-US"/>
        </w:rPr>
        <w:t xml:space="preserve">: 10.1038/s41388-020-01513-7. </w:t>
      </w:r>
      <w:proofErr w:type="spellStart"/>
      <w:r w:rsidRPr="00A53DA8">
        <w:rPr>
          <w:sz w:val="22"/>
          <w:szCs w:val="22"/>
          <w:lang w:val="en" w:eastAsia="en-US"/>
        </w:rPr>
        <w:t>Epub</w:t>
      </w:r>
      <w:proofErr w:type="spellEnd"/>
      <w:r w:rsidRPr="00A53DA8">
        <w:rPr>
          <w:sz w:val="22"/>
          <w:szCs w:val="22"/>
          <w:lang w:val="en" w:eastAsia="en-US"/>
        </w:rPr>
        <w:t xml:space="preserve"> 2020 Oct 22. </w:t>
      </w:r>
    </w:p>
    <w:p w:rsidR="00D371B1" w:rsidRPr="00610E4F" w:rsidRDefault="00D371B1" w:rsidP="001531AC">
      <w:pPr>
        <w:pStyle w:val="ListParagraph"/>
        <w:numPr>
          <w:ilvl w:val="0"/>
          <w:numId w:val="15"/>
        </w:numPr>
        <w:bidi w:val="0"/>
        <w:spacing w:after="120"/>
        <w:ind w:left="714" w:right="635" w:hanging="357"/>
        <w:contextualSpacing w:val="0"/>
        <w:jc w:val="both"/>
        <w:rPr>
          <w:sz w:val="22"/>
          <w:szCs w:val="22"/>
          <w:lang w:val="en" w:eastAsia="en-US"/>
        </w:rPr>
      </w:pPr>
      <w:r w:rsidRPr="00610E4F">
        <w:rPr>
          <w:sz w:val="22"/>
          <w:szCs w:val="22"/>
          <w:lang w:val="en" w:eastAsia="en-US"/>
        </w:rPr>
        <w:t xml:space="preserve">Khatib A, </w:t>
      </w:r>
      <w:proofErr w:type="spellStart"/>
      <w:r w:rsidRPr="00610E4F">
        <w:rPr>
          <w:sz w:val="22"/>
          <w:szCs w:val="22"/>
          <w:lang w:val="en" w:eastAsia="en-US"/>
        </w:rPr>
        <w:t>Solaimuthu</w:t>
      </w:r>
      <w:proofErr w:type="spellEnd"/>
      <w:r w:rsidRPr="00610E4F">
        <w:rPr>
          <w:sz w:val="22"/>
          <w:szCs w:val="22"/>
          <w:lang w:val="en" w:eastAsia="en-US"/>
        </w:rPr>
        <w:t xml:space="preserve"> B, Ben Yosef M, Abu </w:t>
      </w:r>
      <w:proofErr w:type="spellStart"/>
      <w:r w:rsidRPr="00610E4F">
        <w:rPr>
          <w:sz w:val="22"/>
          <w:szCs w:val="22"/>
          <w:lang w:val="en" w:eastAsia="en-US"/>
        </w:rPr>
        <w:t>Rmaileh</w:t>
      </w:r>
      <w:proofErr w:type="spellEnd"/>
      <w:r w:rsidRPr="00610E4F">
        <w:rPr>
          <w:sz w:val="22"/>
          <w:szCs w:val="22"/>
          <w:lang w:val="en" w:eastAsia="en-US"/>
        </w:rPr>
        <w:t xml:space="preserve"> A, </w:t>
      </w:r>
      <w:proofErr w:type="spellStart"/>
      <w:r w:rsidRPr="00610E4F">
        <w:rPr>
          <w:sz w:val="22"/>
          <w:szCs w:val="22"/>
          <w:lang w:val="en" w:eastAsia="en-US"/>
        </w:rPr>
        <w:t>Tanna</w:t>
      </w:r>
      <w:proofErr w:type="spellEnd"/>
      <w:r w:rsidRPr="00610E4F">
        <w:rPr>
          <w:sz w:val="22"/>
          <w:szCs w:val="22"/>
          <w:lang w:val="en" w:eastAsia="en-US"/>
        </w:rPr>
        <w:t xml:space="preserve"> M, Oren G, Schlesinger Frisch M, </w:t>
      </w:r>
      <w:r w:rsidRPr="00610E4F">
        <w:rPr>
          <w:b/>
          <w:bCs/>
          <w:sz w:val="22"/>
          <w:szCs w:val="22"/>
          <w:lang w:val="en" w:eastAsia="en-US"/>
        </w:rPr>
        <w:t>Axelrod JH</w:t>
      </w:r>
      <w:r w:rsidRPr="00610E4F">
        <w:rPr>
          <w:sz w:val="22"/>
          <w:szCs w:val="22"/>
          <w:lang w:val="en" w:eastAsia="en-US"/>
        </w:rPr>
        <w:t xml:space="preserve">, Lichtenstein M, Shaul YD. </w:t>
      </w:r>
      <w:r w:rsidRPr="00610E4F">
        <w:rPr>
          <w:i/>
          <w:iCs/>
          <w:sz w:val="22"/>
          <w:szCs w:val="22"/>
          <w:lang w:val="en" w:eastAsia="en-US"/>
        </w:rPr>
        <w:t>The glutathione peroxidase 8 (GPX8)/IL-6/STAT3 axis is essential in maintaining an aggressive breast cancer phenotype.</w:t>
      </w:r>
      <w:r w:rsidRPr="00610E4F">
        <w:rPr>
          <w:sz w:val="22"/>
          <w:szCs w:val="22"/>
          <w:lang w:val="en" w:eastAsia="en-US"/>
        </w:rPr>
        <w:t xml:space="preserve"> </w:t>
      </w:r>
      <w:r w:rsidRPr="00610E4F">
        <w:rPr>
          <w:b/>
          <w:bCs/>
          <w:sz w:val="22"/>
          <w:szCs w:val="22"/>
          <w:lang w:val="en" w:eastAsia="en-US"/>
        </w:rPr>
        <w:t>Proceedings of the National Academy of Sciences</w:t>
      </w:r>
      <w:r w:rsidRPr="00610E4F">
        <w:rPr>
          <w:sz w:val="22"/>
          <w:szCs w:val="22"/>
          <w:lang w:val="en" w:eastAsia="en-US"/>
        </w:rPr>
        <w:t>, 202010275; DOI: 10.1073/pnas.2010275117 (2020).</w:t>
      </w:r>
    </w:p>
    <w:p w:rsidR="00D371B1" w:rsidRPr="00A53DA8" w:rsidRDefault="00D371B1" w:rsidP="001531AC">
      <w:pPr>
        <w:pStyle w:val="ListParagraph"/>
        <w:numPr>
          <w:ilvl w:val="0"/>
          <w:numId w:val="15"/>
        </w:numPr>
        <w:bidi w:val="0"/>
        <w:spacing w:after="120"/>
        <w:ind w:right="636"/>
        <w:contextualSpacing w:val="0"/>
        <w:jc w:val="both"/>
        <w:rPr>
          <w:sz w:val="22"/>
          <w:szCs w:val="22"/>
        </w:rPr>
      </w:pPr>
      <w:proofErr w:type="gramStart"/>
      <w:r w:rsidRPr="00A53DA8">
        <w:rPr>
          <w:sz w:val="22"/>
          <w:szCs w:val="22"/>
        </w:rPr>
        <w:t xml:space="preserve">Chai, C., B. Cox, D. Yaish, D. Gross, N. Rosenberg, F. Amblard, Z. </w:t>
      </w:r>
      <w:proofErr w:type="spellStart"/>
      <w:r w:rsidRPr="00A53DA8">
        <w:rPr>
          <w:sz w:val="22"/>
          <w:szCs w:val="22"/>
        </w:rPr>
        <w:t>Shemuelian</w:t>
      </w:r>
      <w:proofErr w:type="spellEnd"/>
      <w:r w:rsidRPr="00A53DA8">
        <w:rPr>
          <w:sz w:val="22"/>
          <w:szCs w:val="22"/>
        </w:rPr>
        <w:t xml:space="preserve">, M. Gefen, A. Korach, O. Tirosh, T. Lanton, H. Link, J. Tam, A. Permikov, G. Ozhan, J. Citrin, H. Liao, M. Tannous, M. Hahn, </w:t>
      </w:r>
      <w:r w:rsidRPr="00A53DA8">
        <w:rPr>
          <w:b/>
          <w:bCs/>
          <w:sz w:val="22"/>
          <w:szCs w:val="22"/>
        </w:rPr>
        <w:t>J. Axelrod</w:t>
      </w:r>
      <w:r w:rsidRPr="00A53DA8">
        <w:rPr>
          <w:sz w:val="22"/>
          <w:szCs w:val="22"/>
        </w:rPr>
        <w:t>, E. Arretxe, C. Alonso, I. Martinez-</w:t>
      </w:r>
      <w:proofErr w:type="spellStart"/>
      <w:r w:rsidRPr="00A53DA8">
        <w:rPr>
          <w:sz w:val="22"/>
          <w:szCs w:val="22"/>
        </w:rPr>
        <w:t>Arranz</w:t>
      </w:r>
      <w:proofErr w:type="spellEnd"/>
      <w:r w:rsidRPr="00A53DA8">
        <w:rPr>
          <w:sz w:val="22"/>
          <w:szCs w:val="22"/>
        </w:rPr>
        <w:t xml:space="preserve">, P.O. </w:t>
      </w:r>
      <w:proofErr w:type="spellStart"/>
      <w:r w:rsidRPr="00A53DA8">
        <w:rPr>
          <w:sz w:val="22"/>
          <w:szCs w:val="22"/>
        </w:rPr>
        <w:t>Betes</w:t>
      </w:r>
      <w:proofErr w:type="spellEnd"/>
      <w:r w:rsidRPr="00A53DA8">
        <w:rPr>
          <w:sz w:val="22"/>
          <w:szCs w:val="22"/>
        </w:rPr>
        <w:t xml:space="preserve">, R. Safadi, A. Salhab, J. </w:t>
      </w:r>
      <w:proofErr w:type="spellStart"/>
      <w:r w:rsidRPr="00A53DA8">
        <w:rPr>
          <w:sz w:val="22"/>
          <w:szCs w:val="22"/>
        </w:rPr>
        <w:t>Amer</w:t>
      </w:r>
      <w:proofErr w:type="spellEnd"/>
      <w:r w:rsidRPr="00A53DA8">
        <w:rPr>
          <w:sz w:val="22"/>
          <w:szCs w:val="22"/>
        </w:rPr>
        <w:t xml:space="preserve">, Z. </w:t>
      </w:r>
      <w:proofErr w:type="spellStart"/>
      <w:r w:rsidRPr="00A53DA8">
        <w:rPr>
          <w:sz w:val="22"/>
          <w:szCs w:val="22"/>
        </w:rPr>
        <w:t>Tber</w:t>
      </w:r>
      <w:proofErr w:type="spellEnd"/>
      <w:r w:rsidRPr="00A53DA8">
        <w:rPr>
          <w:sz w:val="22"/>
          <w:szCs w:val="22"/>
        </w:rPr>
        <w:t xml:space="preserve">, S. </w:t>
      </w:r>
      <w:proofErr w:type="spellStart"/>
      <w:r w:rsidRPr="00A53DA8">
        <w:rPr>
          <w:sz w:val="22"/>
          <w:szCs w:val="22"/>
        </w:rPr>
        <w:t>Mengshetti</w:t>
      </w:r>
      <w:proofErr w:type="spellEnd"/>
      <w:r w:rsidRPr="00A53DA8">
        <w:rPr>
          <w:sz w:val="22"/>
          <w:szCs w:val="22"/>
        </w:rPr>
        <w:t>, H. Giladi, R.F. Schinazi, and E. Galun.</w:t>
      </w:r>
      <w:proofErr w:type="gramEnd"/>
      <w:r w:rsidRPr="00A53DA8">
        <w:rPr>
          <w:sz w:val="22"/>
          <w:szCs w:val="22"/>
        </w:rPr>
        <w:t xml:space="preserve"> </w:t>
      </w:r>
      <w:r w:rsidRPr="00A53DA8">
        <w:rPr>
          <w:i/>
          <w:iCs/>
          <w:sz w:val="22"/>
          <w:szCs w:val="22"/>
        </w:rPr>
        <w:t>Agonist of RORA Attenuates Non-Alcoholic Fatty Liver Progression in Mice via Upregulation of microRNA 122</w:t>
      </w:r>
      <w:r w:rsidRPr="00A53DA8">
        <w:rPr>
          <w:sz w:val="22"/>
          <w:szCs w:val="22"/>
        </w:rPr>
        <w:t xml:space="preserve">. </w:t>
      </w:r>
      <w:r w:rsidRPr="00A53DA8">
        <w:rPr>
          <w:b/>
          <w:bCs/>
          <w:sz w:val="22"/>
          <w:szCs w:val="22"/>
        </w:rPr>
        <w:t>Gastroenterology</w:t>
      </w:r>
      <w:r w:rsidRPr="00A53DA8">
        <w:rPr>
          <w:sz w:val="22"/>
          <w:szCs w:val="22"/>
        </w:rPr>
        <w:t xml:space="preserve">. </w:t>
      </w:r>
      <w:r w:rsidRPr="00A53DA8">
        <w:rPr>
          <w:sz w:val="22"/>
          <w:szCs w:val="22"/>
          <w:lang w:val="en"/>
        </w:rPr>
        <w:t>S0016-5085(20)34726-0. doi:10.1053/j.gastro.2020.05.056</w:t>
      </w:r>
      <w:r w:rsidRPr="00A53DA8">
        <w:rPr>
          <w:sz w:val="22"/>
          <w:szCs w:val="22"/>
        </w:rPr>
        <w:t xml:space="preserve"> (2020).</w:t>
      </w:r>
    </w:p>
    <w:p w:rsidR="00DD206E" w:rsidRPr="00A53DA8" w:rsidRDefault="00DD206E" w:rsidP="001531AC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120"/>
        <w:ind w:left="714" w:right="636" w:hanging="357"/>
        <w:contextualSpacing w:val="0"/>
        <w:jc w:val="both"/>
        <w:rPr>
          <w:sz w:val="22"/>
          <w:szCs w:val="22"/>
        </w:rPr>
      </w:pPr>
      <w:proofErr w:type="spellStart"/>
      <w:r w:rsidRPr="00A53DA8">
        <w:rPr>
          <w:sz w:val="22"/>
          <w:szCs w:val="22"/>
        </w:rPr>
        <w:t>Durlacher-Betzer</w:t>
      </w:r>
      <w:proofErr w:type="spellEnd"/>
      <w:r w:rsidRPr="00A53DA8">
        <w:rPr>
          <w:sz w:val="22"/>
          <w:szCs w:val="22"/>
        </w:rPr>
        <w:t xml:space="preserve">, K., Hassan, A., Levi, R., </w:t>
      </w:r>
      <w:r w:rsidRPr="00A53DA8">
        <w:rPr>
          <w:b/>
          <w:bCs/>
          <w:sz w:val="22"/>
          <w:szCs w:val="22"/>
        </w:rPr>
        <w:t>Axelrod, J.</w:t>
      </w:r>
      <w:r w:rsidRPr="00A53DA8">
        <w:rPr>
          <w:sz w:val="22"/>
          <w:szCs w:val="22"/>
        </w:rPr>
        <w:t xml:space="preserve">, Silver, J., </w:t>
      </w:r>
      <w:proofErr w:type="spellStart"/>
      <w:r w:rsidRPr="00A53DA8">
        <w:rPr>
          <w:sz w:val="22"/>
          <w:szCs w:val="22"/>
        </w:rPr>
        <w:t>Naveh</w:t>
      </w:r>
      <w:proofErr w:type="spellEnd"/>
      <w:r w:rsidRPr="00A53DA8">
        <w:rPr>
          <w:sz w:val="22"/>
          <w:szCs w:val="22"/>
        </w:rPr>
        <w:t xml:space="preserve">-Many, T., </w:t>
      </w:r>
      <w:r w:rsidRPr="00A53DA8">
        <w:rPr>
          <w:i/>
          <w:iCs/>
          <w:sz w:val="22"/>
          <w:szCs w:val="22"/>
        </w:rPr>
        <w:t>Interleukin-6 contributes to the increase in fibroblast growth factor 23 expression in acute and chronic kidney disease</w:t>
      </w:r>
      <w:r w:rsidRPr="00A53DA8">
        <w:rPr>
          <w:sz w:val="22"/>
          <w:szCs w:val="22"/>
        </w:rPr>
        <w:t xml:space="preserve">, </w:t>
      </w:r>
      <w:r w:rsidRPr="00A53DA8">
        <w:rPr>
          <w:b/>
          <w:bCs/>
          <w:sz w:val="22"/>
          <w:szCs w:val="22"/>
        </w:rPr>
        <w:t>Kidney Int.</w:t>
      </w:r>
      <w:r w:rsidRPr="00A53DA8">
        <w:rPr>
          <w:sz w:val="22"/>
          <w:szCs w:val="22"/>
        </w:rPr>
        <w:t xml:space="preserve">, </w:t>
      </w:r>
      <w:r w:rsidR="00C939D8" w:rsidRPr="00A53DA8">
        <w:rPr>
          <w:sz w:val="22"/>
          <w:szCs w:val="22"/>
        </w:rPr>
        <w:t>(2018)</w:t>
      </w:r>
      <w:r w:rsidR="00394FD0" w:rsidRPr="00A53DA8">
        <w:rPr>
          <w:sz w:val="22"/>
          <w:szCs w:val="22"/>
        </w:rPr>
        <w:t>.</w:t>
      </w:r>
    </w:p>
    <w:p w:rsidR="0080398E" w:rsidRPr="00A53DA8" w:rsidRDefault="0080398E" w:rsidP="001531AC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120"/>
        <w:ind w:left="714" w:right="636" w:hanging="357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Moll JM, </w:t>
      </w:r>
      <w:proofErr w:type="spellStart"/>
      <w:r w:rsidRPr="00A53DA8">
        <w:rPr>
          <w:sz w:val="22"/>
          <w:szCs w:val="22"/>
        </w:rPr>
        <w:t>Wehmöller</w:t>
      </w:r>
      <w:proofErr w:type="spellEnd"/>
      <w:r w:rsidRPr="00A53DA8">
        <w:rPr>
          <w:sz w:val="22"/>
          <w:szCs w:val="22"/>
        </w:rPr>
        <w:t xml:space="preserve"> M, Frank NC, Homey L, </w:t>
      </w:r>
      <w:proofErr w:type="spellStart"/>
      <w:r w:rsidRPr="00A53DA8">
        <w:rPr>
          <w:sz w:val="22"/>
          <w:szCs w:val="22"/>
        </w:rPr>
        <w:t>Baran</w:t>
      </w:r>
      <w:proofErr w:type="spellEnd"/>
      <w:r w:rsidRPr="00A53DA8">
        <w:rPr>
          <w:sz w:val="22"/>
          <w:szCs w:val="22"/>
        </w:rPr>
        <w:t xml:space="preserve"> P, </w:t>
      </w:r>
      <w:proofErr w:type="spellStart"/>
      <w:r w:rsidRPr="00A53DA8">
        <w:rPr>
          <w:sz w:val="22"/>
          <w:szCs w:val="22"/>
        </w:rPr>
        <w:t>Garbers</w:t>
      </w:r>
      <w:proofErr w:type="spellEnd"/>
      <w:r w:rsidRPr="00A53DA8">
        <w:rPr>
          <w:sz w:val="22"/>
          <w:szCs w:val="22"/>
        </w:rPr>
        <w:t xml:space="preserve"> C, </w:t>
      </w:r>
      <w:proofErr w:type="spellStart"/>
      <w:r w:rsidRPr="00A53DA8">
        <w:rPr>
          <w:sz w:val="22"/>
          <w:szCs w:val="22"/>
        </w:rPr>
        <w:t>Lamertz</w:t>
      </w:r>
      <w:proofErr w:type="spellEnd"/>
      <w:r w:rsidRPr="00A53DA8">
        <w:rPr>
          <w:sz w:val="22"/>
          <w:szCs w:val="22"/>
        </w:rPr>
        <w:t xml:space="preserve"> L,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sz w:val="22"/>
          <w:szCs w:val="22"/>
        </w:rPr>
        <w:t xml:space="preserve">, Galun E, </w:t>
      </w:r>
      <w:proofErr w:type="spellStart"/>
      <w:r w:rsidRPr="00A53DA8">
        <w:rPr>
          <w:sz w:val="22"/>
          <w:szCs w:val="22"/>
        </w:rPr>
        <w:t>Mootz</w:t>
      </w:r>
      <w:proofErr w:type="spellEnd"/>
      <w:r w:rsidRPr="00A53DA8">
        <w:rPr>
          <w:sz w:val="22"/>
          <w:szCs w:val="22"/>
        </w:rPr>
        <w:t xml:space="preserve"> HD, </w:t>
      </w:r>
      <w:proofErr w:type="spellStart"/>
      <w:r w:rsidRPr="00A53DA8">
        <w:rPr>
          <w:sz w:val="22"/>
          <w:szCs w:val="22"/>
        </w:rPr>
        <w:t>Scheller</w:t>
      </w:r>
      <w:proofErr w:type="spellEnd"/>
      <w:r w:rsidRPr="00A53DA8">
        <w:rPr>
          <w:sz w:val="22"/>
          <w:szCs w:val="22"/>
        </w:rPr>
        <w:t xml:space="preserve"> J., </w:t>
      </w:r>
      <w:r w:rsidRPr="00A53DA8">
        <w:rPr>
          <w:i/>
          <w:iCs/>
          <w:sz w:val="22"/>
          <w:szCs w:val="22"/>
        </w:rPr>
        <w:t>Split2 protein-ligation generates active IL-6-type Hyper-cytokines from inactive precursors</w:t>
      </w:r>
      <w:r w:rsidRPr="00A53DA8">
        <w:rPr>
          <w:sz w:val="22"/>
          <w:szCs w:val="22"/>
        </w:rPr>
        <w:t xml:space="preserve">, </w:t>
      </w:r>
      <w:r w:rsidRPr="00A53DA8">
        <w:rPr>
          <w:b/>
          <w:bCs/>
          <w:sz w:val="22"/>
          <w:szCs w:val="22"/>
        </w:rPr>
        <w:t>ACS Synth Biol.</w:t>
      </w:r>
      <w:r w:rsidR="00861EAD" w:rsidRPr="00A53DA8">
        <w:rPr>
          <w:sz w:val="22"/>
          <w:szCs w:val="22"/>
        </w:rPr>
        <w:t xml:space="preserve"> 6:2260-2272</w:t>
      </w:r>
      <w:r w:rsidRPr="00A53DA8">
        <w:rPr>
          <w:sz w:val="22"/>
          <w:szCs w:val="22"/>
        </w:rPr>
        <w:t xml:space="preserve"> </w:t>
      </w:r>
      <w:r w:rsidR="00861EAD" w:rsidRPr="00A53DA8">
        <w:rPr>
          <w:sz w:val="22"/>
          <w:szCs w:val="22"/>
        </w:rPr>
        <w:t>(</w:t>
      </w:r>
      <w:r w:rsidRPr="00A53DA8">
        <w:rPr>
          <w:sz w:val="22"/>
          <w:szCs w:val="22"/>
        </w:rPr>
        <w:t>2017</w:t>
      </w:r>
      <w:r w:rsidR="00861EAD" w:rsidRPr="00A53DA8">
        <w:rPr>
          <w:sz w:val="22"/>
          <w:szCs w:val="22"/>
        </w:rPr>
        <w:t>)</w:t>
      </w:r>
      <w:r w:rsidRPr="00A53DA8">
        <w:rPr>
          <w:sz w:val="22"/>
          <w:szCs w:val="22"/>
        </w:rPr>
        <w:t>.</w:t>
      </w:r>
    </w:p>
    <w:p w:rsidR="0080398E" w:rsidRPr="00A53DA8" w:rsidRDefault="0080398E" w:rsidP="001531AC">
      <w:pPr>
        <w:pStyle w:val="ListParagraph"/>
        <w:numPr>
          <w:ilvl w:val="0"/>
          <w:numId w:val="15"/>
        </w:numPr>
        <w:bidi w:val="0"/>
        <w:spacing w:after="120"/>
        <w:ind w:left="714" w:right="720" w:hanging="357"/>
        <w:contextualSpacing w:val="0"/>
        <w:jc w:val="both"/>
        <w:rPr>
          <w:sz w:val="22"/>
          <w:szCs w:val="22"/>
        </w:rPr>
      </w:pPr>
      <w:proofErr w:type="gramStart"/>
      <w:r w:rsidRPr="00A53DA8">
        <w:rPr>
          <w:sz w:val="22"/>
          <w:szCs w:val="22"/>
        </w:rPr>
        <w:t xml:space="preserve">Kleinschmidt D, </w:t>
      </w:r>
      <w:proofErr w:type="spellStart"/>
      <w:r w:rsidRPr="00A53DA8">
        <w:rPr>
          <w:sz w:val="22"/>
          <w:szCs w:val="22"/>
        </w:rPr>
        <w:t>Giannou</w:t>
      </w:r>
      <w:proofErr w:type="spellEnd"/>
      <w:r w:rsidRPr="00A53DA8">
        <w:rPr>
          <w:sz w:val="22"/>
          <w:szCs w:val="22"/>
        </w:rPr>
        <w:t xml:space="preserve"> AD, McGee HM, </w:t>
      </w:r>
      <w:proofErr w:type="spellStart"/>
      <w:r w:rsidRPr="00A53DA8">
        <w:rPr>
          <w:sz w:val="22"/>
          <w:szCs w:val="22"/>
        </w:rPr>
        <w:t>Kempski</w:t>
      </w:r>
      <w:proofErr w:type="spellEnd"/>
      <w:r w:rsidRPr="00A53DA8">
        <w:rPr>
          <w:sz w:val="22"/>
          <w:szCs w:val="22"/>
        </w:rPr>
        <w:t xml:space="preserve"> J, </w:t>
      </w:r>
      <w:proofErr w:type="spellStart"/>
      <w:r w:rsidRPr="00A53DA8">
        <w:rPr>
          <w:sz w:val="22"/>
          <w:szCs w:val="22"/>
        </w:rPr>
        <w:t>Steglich</w:t>
      </w:r>
      <w:proofErr w:type="spellEnd"/>
      <w:r w:rsidRPr="00A53DA8">
        <w:rPr>
          <w:sz w:val="22"/>
          <w:szCs w:val="22"/>
        </w:rPr>
        <w:t xml:space="preserve"> B, Huber FJ, Ernst TM, Shiri AM, </w:t>
      </w:r>
      <w:proofErr w:type="spellStart"/>
      <w:r w:rsidRPr="00A53DA8">
        <w:rPr>
          <w:sz w:val="22"/>
          <w:szCs w:val="22"/>
        </w:rPr>
        <w:t>Wegscheid</w:t>
      </w:r>
      <w:proofErr w:type="spellEnd"/>
      <w:r w:rsidRPr="00A53DA8">
        <w:rPr>
          <w:sz w:val="22"/>
          <w:szCs w:val="22"/>
        </w:rPr>
        <w:t xml:space="preserve"> C, </w:t>
      </w:r>
      <w:proofErr w:type="spellStart"/>
      <w:r w:rsidRPr="00A53DA8">
        <w:rPr>
          <w:sz w:val="22"/>
          <w:szCs w:val="22"/>
        </w:rPr>
        <w:t>Tasika</w:t>
      </w:r>
      <w:proofErr w:type="spellEnd"/>
      <w:r w:rsidRPr="00A53DA8">
        <w:rPr>
          <w:sz w:val="22"/>
          <w:szCs w:val="22"/>
        </w:rPr>
        <w:t xml:space="preserve"> E, </w:t>
      </w:r>
      <w:proofErr w:type="spellStart"/>
      <w:r w:rsidRPr="00A53DA8">
        <w:rPr>
          <w:sz w:val="22"/>
          <w:szCs w:val="22"/>
        </w:rPr>
        <w:t>Hübener</w:t>
      </w:r>
      <w:proofErr w:type="spellEnd"/>
      <w:r w:rsidRPr="00A53DA8">
        <w:rPr>
          <w:sz w:val="22"/>
          <w:szCs w:val="22"/>
        </w:rPr>
        <w:t xml:space="preserve"> P, Huber P, </w:t>
      </w:r>
      <w:proofErr w:type="spellStart"/>
      <w:r w:rsidRPr="00A53DA8">
        <w:rPr>
          <w:sz w:val="22"/>
          <w:szCs w:val="22"/>
        </w:rPr>
        <w:t>Bedke</w:t>
      </w:r>
      <w:proofErr w:type="spellEnd"/>
      <w:r w:rsidRPr="00A53DA8">
        <w:rPr>
          <w:sz w:val="22"/>
          <w:szCs w:val="22"/>
        </w:rPr>
        <w:t xml:space="preserve"> T, Steffens N, </w:t>
      </w:r>
      <w:proofErr w:type="spellStart"/>
      <w:r w:rsidRPr="00A53DA8">
        <w:rPr>
          <w:sz w:val="22"/>
          <w:szCs w:val="22"/>
        </w:rPr>
        <w:t>Agalioti</w:t>
      </w:r>
      <w:proofErr w:type="spellEnd"/>
      <w:r w:rsidRPr="00A53DA8">
        <w:rPr>
          <w:sz w:val="22"/>
          <w:szCs w:val="22"/>
        </w:rPr>
        <w:t xml:space="preserve"> T, Fuchs T, Noll J, Lotter H, </w:t>
      </w:r>
      <w:proofErr w:type="spellStart"/>
      <w:r w:rsidRPr="00A53DA8">
        <w:rPr>
          <w:sz w:val="22"/>
          <w:szCs w:val="22"/>
        </w:rPr>
        <w:t>Tiegs</w:t>
      </w:r>
      <w:proofErr w:type="spellEnd"/>
      <w:r w:rsidRPr="00A53DA8">
        <w:rPr>
          <w:sz w:val="22"/>
          <w:szCs w:val="22"/>
        </w:rPr>
        <w:t xml:space="preserve"> G, Lohse AW,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sz w:val="22"/>
          <w:szCs w:val="22"/>
        </w:rPr>
        <w:t xml:space="preserve">, Galun E, </w:t>
      </w:r>
      <w:proofErr w:type="spellStart"/>
      <w:r w:rsidRPr="00A53DA8">
        <w:rPr>
          <w:sz w:val="22"/>
          <w:szCs w:val="22"/>
        </w:rPr>
        <w:t>Flavell</w:t>
      </w:r>
      <w:proofErr w:type="spellEnd"/>
      <w:r w:rsidRPr="00A53DA8">
        <w:rPr>
          <w:sz w:val="22"/>
          <w:szCs w:val="22"/>
        </w:rPr>
        <w:t xml:space="preserve"> RA, </w:t>
      </w:r>
      <w:proofErr w:type="spellStart"/>
      <w:r w:rsidRPr="00A53DA8">
        <w:rPr>
          <w:sz w:val="22"/>
          <w:szCs w:val="22"/>
        </w:rPr>
        <w:t>Gagliani</w:t>
      </w:r>
      <w:proofErr w:type="spellEnd"/>
      <w:r w:rsidRPr="00A53DA8">
        <w:rPr>
          <w:sz w:val="22"/>
          <w:szCs w:val="22"/>
        </w:rPr>
        <w:t xml:space="preserve"> N, Huber S., </w:t>
      </w:r>
      <w:r w:rsidRPr="00A53DA8">
        <w:rPr>
          <w:i/>
          <w:iCs/>
          <w:sz w:val="22"/>
          <w:szCs w:val="22"/>
        </w:rPr>
        <w:t>A Protective Function of IL-22BP in Ischemia Reperfusion and Acetaminophen-Induced Liver Injury</w:t>
      </w:r>
      <w:r w:rsidRPr="00A53DA8">
        <w:rPr>
          <w:sz w:val="22"/>
          <w:szCs w:val="22"/>
        </w:rPr>
        <w:t xml:space="preserve">, </w:t>
      </w:r>
      <w:r w:rsidRPr="00A53DA8">
        <w:rPr>
          <w:b/>
          <w:bCs/>
          <w:sz w:val="22"/>
          <w:szCs w:val="22"/>
        </w:rPr>
        <w:t xml:space="preserve">J </w:t>
      </w:r>
      <w:proofErr w:type="spellStart"/>
      <w:r w:rsidRPr="00A53DA8">
        <w:rPr>
          <w:b/>
          <w:bCs/>
          <w:sz w:val="22"/>
          <w:szCs w:val="22"/>
        </w:rPr>
        <w:t>Immunol</w:t>
      </w:r>
      <w:proofErr w:type="spellEnd"/>
      <w:r w:rsidRPr="00A53DA8">
        <w:rPr>
          <w:b/>
          <w:bCs/>
          <w:sz w:val="22"/>
          <w:szCs w:val="22"/>
        </w:rPr>
        <w:t>.</w:t>
      </w:r>
      <w:proofErr w:type="gramEnd"/>
      <w:r w:rsidRPr="00A53DA8">
        <w:rPr>
          <w:sz w:val="22"/>
          <w:szCs w:val="22"/>
        </w:rPr>
        <w:t xml:space="preserve"> </w:t>
      </w:r>
      <w:proofErr w:type="gramStart"/>
      <w:r w:rsidR="004A5AF6" w:rsidRPr="00A53DA8">
        <w:rPr>
          <w:sz w:val="22"/>
          <w:szCs w:val="22"/>
        </w:rPr>
        <w:t>199</w:t>
      </w:r>
      <w:proofErr w:type="gramEnd"/>
      <w:r w:rsidR="004A5AF6" w:rsidRPr="00A53DA8">
        <w:rPr>
          <w:sz w:val="22"/>
          <w:szCs w:val="22"/>
        </w:rPr>
        <w:t>:4078-4090 (</w:t>
      </w:r>
      <w:r w:rsidRPr="00A53DA8">
        <w:rPr>
          <w:sz w:val="22"/>
          <w:szCs w:val="22"/>
        </w:rPr>
        <w:t>2017</w:t>
      </w:r>
      <w:r w:rsidR="004A5AF6" w:rsidRPr="00A53DA8">
        <w:rPr>
          <w:sz w:val="22"/>
          <w:szCs w:val="22"/>
        </w:rPr>
        <w:t>)</w:t>
      </w:r>
      <w:r w:rsidRPr="00A53DA8">
        <w:rPr>
          <w:sz w:val="22"/>
          <w:szCs w:val="22"/>
        </w:rPr>
        <w:t>.</w:t>
      </w:r>
    </w:p>
    <w:p w:rsidR="005039EC" w:rsidRPr="00A53DA8" w:rsidRDefault="00AA1FC8" w:rsidP="001531AC">
      <w:pPr>
        <w:pStyle w:val="ListParagraph"/>
        <w:numPr>
          <w:ilvl w:val="0"/>
          <w:numId w:val="15"/>
        </w:numPr>
        <w:bidi w:val="0"/>
        <w:spacing w:after="120"/>
        <w:ind w:left="714" w:right="720" w:hanging="357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Lanton </w:t>
      </w:r>
      <w:r w:rsidR="005039EC" w:rsidRPr="00A53DA8">
        <w:rPr>
          <w:sz w:val="22"/>
          <w:szCs w:val="22"/>
        </w:rPr>
        <w:t xml:space="preserve">T, </w:t>
      </w:r>
      <w:r w:rsidRPr="00A53DA8">
        <w:rPr>
          <w:sz w:val="22"/>
          <w:szCs w:val="22"/>
        </w:rPr>
        <w:t xml:space="preserve">Shriki </w:t>
      </w:r>
      <w:r w:rsidR="005039EC" w:rsidRPr="00A53DA8">
        <w:rPr>
          <w:sz w:val="22"/>
          <w:szCs w:val="22"/>
        </w:rPr>
        <w:t xml:space="preserve">A, </w:t>
      </w:r>
      <w:r w:rsidRPr="00A53DA8">
        <w:rPr>
          <w:sz w:val="22"/>
          <w:szCs w:val="22"/>
        </w:rPr>
        <w:t xml:space="preserve">Nechemia-Arbely </w:t>
      </w:r>
      <w:r w:rsidR="005039EC" w:rsidRPr="00A53DA8">
        <w:rPr>
          <w:sz w:val="22"/>
          <w:szCs w:val="22"/>
        </w:rPr>
        <w:t xml:space="preserve">Y, </w:t>
      </w:r>
      <w:r w:rsidRPr="00A53DA8">
        <w:rPr>
          <w:sz w:val="22"/>
          <w:szCs w:val="22"/>
        </w:rPr>
        <w:t xml:space="preserve">Abramovitch </w:t>
      </w:r>
      <w:r w:rsidR="005039EC" w:rsidRPr="00A53DA8">
        <w:rPr>
          <w:sz w:val="22"/>
          <w:szCs w:val="22"/>
        </w:rPr>
        <w:t xml:space="preserve">R, </w:t>
      </w:r>
      <w:r w:rsidRPr="00A53DA8">
        <w:rPr>
          <w:sz w:val="22"/>
          <w:szCs w:val="22"/>
        </w:rPr>
        <w:t xml:space="preserve">Levkovitch </w:t>
      </w:r>
      <w:r w:rsidR="005039EC" w:rsidRPr="00A53DA8">
        <w:rPr>
          <w:sz w:val="22"/>
          <w:szCs w:val="22"/>
        </w:rPr>
        <w:t xml:space="preserve">O, </w:t>
      </w:r>
      <w:r w:rsidRPr="00A53DA8">
        <w:rPr>
          <w:sz w:val="22"/>
          <w:szCs w:val="22"/>
        </w:rPr>
        <w:t xml:space="preserve">Adar </w:t>
      </w:r>
      <w:r w:rsidR="005039EC" w:rsidRPr="00A53DA8">
        <w:rPr>
          <w:sz w:val="22"/>
          <w:szCs w:val="22"/>
        </w:rPr>
        <w:t xml:space="preserve">R, </w:t>
      </w:r>
      <w:r w:rsidRPr="00A53DA8">
        <w:rPr>
          <w:sz w:val="22"/>
          <w:szCs w:val="22"/>
        </w:rPr>
        <w:t xml:space="preserve">Paldor </w:t>
      </w:r>
      <w:r w:rsidR="005039EC" w:rsidRPr="00A53DA8">
        <w:rPr>
          <w:sz w:val="22"/>
          <w:szCs w:val="22"/>
        </w:rPr>
        <w:t xml:space="preserve">M, </w:t>
      </w:r>
      <w:r w:rsidRPr="00A53DA8">
        <w:rPr>
          <w:sz w:val="22"/>
          <w:szCs w:val="22"/>
        </w:rPr>
        <w:t xml:space="preserve">Goldenberg </w:t>
      </w:r>
      <w:r w:rsidR="005039EC" w:rsidRPr="00A53DA8">
        <w:rPr>
          <w:sz w:val="22"/>
          <w:szCs w:val="22"/>
        </w:rPr>
        <w:t xml:space="preserve">D, </w:t>
      </w:r>
      <w:r w:rsidRPr="00A53DA8">
        <w:rPr>
          <w:sz w:val="22"/>
          <w:szCs w:val="22"/>
        </w:rPr>
        <w:t xml:space="preserve">Sonnenblick </w:t>
      </w:r>
      <w:r w:rsidR="005039EC" w:rsidRPr="00A53DA8">
        <w:rPr>
          <w:sz w:val="22"/>
          <w:szCs w:val="22"/>
        </w:rPr>
        <w:t xml:space="preserve">A, </w:t>
      </w:r>
      <w:r w:rsidRPr="00A53DA8">
        <w:rPr>
          <w:sz w:val="22"/>
          <w:szCs w:val="22"/>
        </w:rPr>
        <w:t xml:space="preserve">Peled </w:t>
      </w:r>
      <w:r w:rsidR="005039EC" w:rsidRPr="00A53DA8">
        <w:rPr>
          <w:sz w:val="22"/>
          <w:szCs w:val="22"/>
        </w:rPr>
        <w:t xml:space="preserve">A, </w:t>
      </w:r>
      <w:r w:rsidRPr="00A53DA8">
        <w:rPr>
          <w:sz w:val="22"/>
          <w:szCs w:val="22"/>
        </w:rPr>
        <w:t xml:space="preserve">Rose-John </w:t>
      </w:r>
      <w:r w:rsidR="005039EC" w:rsidRPr="00A53DA8">
        <w:rPr>
          <w:sz w:val="22"/>
          <w:szCs w:val="22"/>
        </w:rPr>
        <w:t xml:space="preserve">S, </w:t>
      </w:r>
      <w:r w:rsidRPr="00A53DA8">
        <w:rPr>
          <w:sz w:val="22"/>
          <w:szCs w:val="22"/>
        </w:rPr>
        <w:t xml:space="preserve">Galun </w:t>
      </w:r>
      <w:r w:rsidR="005039EC" w:rsidRPr="00A53DA8">
        <w:rPr>
          <w:sz w:val="22"/>
          <w:szCs w:val="22"/>
        </w:rPr>
        <w:t xml:space="preserve">E, and </w:t>
      </w:r>
      <w:r w:rsidRPr="00A53DA8">
        <w:rPr>
          <w:b/>
          <w:bCs/>
          <w:sz w:val="22"/>
          <w:szCs w:val="22"/>
        </w:rPr>
        <w:t xml:space="preserve">Axelrod </w:t>
      </w:r>
      <w:r w:rsidR="005039EC" w:rsidRPr="00A53DA8">
        <w:rPr>
          <w:b/>
          <w:bCs/>
          <w:sz w:val="22"/>
          <w:szCs w:val="22"/>
        </w:rPr>
        <w:t>JH</w:t>
      </w:r>
      <w:r w:rsidRPr="00A53DA8">
        <w:rPr>
          <w:sz w:val="22"/>
          <w:szCs w:val="22"/>
        </w:rPr>
        <w:t xml:space="preserve">, </w:t>
      </w:r>
      <w:r w:rsidR="005039EC" w:rsidRPr="00A53DA8">
        <w:rPr>
          <w:i/>
          <w:iCs/>
          <w:sz w:val="22"/>
          <w:szCs w:val="22"/>
        </w:rPr>
        <w:t>IL6-Dependent Genomic Instability Heralds Accelerated Carcinogenesis Following Liver Regeneration on a Background of Chronic Hepatitis</w:t>
      </w:r>
      <w:r w:rsidR="005329C4" w:rsidRPr="00A53DA8">
        <w:rPr>
          <w:sz w:val="22"/>
          <w:szCs w:val="22"/>
        </w:rPr>
        <w:t xml:space="preserve">, </w:t>
      </w:r>
      <w:r w:rsidR="005329C4" w:rsidRPr="00A53DA8">
        <w:rPr>
          <w:b/>
          <w:bCs/>
          <w:sz w:val="22"/>
          <w:szCs w:val="22"/>
        </w:rPr>
        <w:t>Hepatology</w:t>
      </w:r>
      <w:r w:rsidR="005329C4" w:rsidRPr="00A53DA8">
        <w:rPr>
          <w:sz w:val="22"/>
          <w:szCs w:val="22"/>
        </w:rPr>
        <w:t>,</w:t>
      </w:r>
      <w:r w:rsidR="004A379C" w:rsidRPr="00A53DA8">
        <w:rPr>
          <w:sz w:val="22"/>
          <w:szCs w:val="22"/>
        </w:rPr>
        <w:t xml:space="preserve"> 65:1600-1611 (2017)</w:t>
      </w:r>
      <w:r w:rsidR="005039EC" w:rsidRPr="00A53DA8">
        <w:rPr>
          <w:sz w:val="22"/>
          <w:szCs w:val="22"/>
        </w:rPr>
        <w:t>.</w:t>
      </w:r>
    </w:p>
    <w:p w:rsidR="00B72CAF" w:rsidRPr="00A53DA8" w:rsidRDefault="00B72CAF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>Y</w:t>
      </w:r>
      <w:r w:rsidR="00D76DD6" w:rsidRPr="00A53DA8">
        <w:rPr>
          <w:sz w:val="22"/>
          <w:szCs w:val="22"/>
        </w:rPr>
        <w:t xml:space="preserve"> </w:t>
      </w:r>
      <w:proofErr w:type="spellStart"/>
      <w:r w:rsidR="00D76DD6" w:rsidRPr="00A53DA8">
        <w:rPr>
          <w:sz w:val="22"/>
          <w:szCs w:val="22"/>
        </w:rPr>
        <w:t>Marmary</w:t>
      </w:r>
      <w:proofErr w:type="spellEnd"/>
      <w:r w:rsidR="00D76DD6" w:rsidRPr="00A53DA8">
        <w:rPr>
          <w:sz w:val="22"/>
          <w:szCs w:val="22"/>
        </w:rPr>
        <w:t xml:space="preserve">, R Adar, S </w:t>
      </w:r>
      <w:proofErr w:type="spellStart"/>
      <w:r w:rsidR="00D76DD6" w:rsidRPr="00A53DA8">
        <w:rPr>
          <w:sz w:val="22"/>
          <w:szCs w:val="22"/>
        </w:rPr>
        <w:t>Gaska</w:t>
      </w:r>
      <w:proofErr w:type="spellEnd"/>
      <w:r w:rsidR="00D76DD6" w:rsidRPr="00A53DA8">
        <w:rPr>
          <w:sz w:val="22"/>
          <w:szCs w:val="22"/>
        </w:rPr>
        <w:t xml:space="preserve">, A </w:t>
      </w:r>
      <w:proofErr w:type="spellStart"/>
      <w:r w:rsidR="00D76DD6" w:rsidRPr="00A53DA8">
        <w:rPr>
          <w:sz w:val="22"/>
          <w:szCs w:val="22"/>
        </w:rPr>
        <w:t>Wygoda</w:t>
      </w:r>
      <w:proofErr w:type="spellEnd"/>
      <w:r w:rsidR="00D76DD6" w:rsidRPr="00A53DA8">
        <w:rPr>
          <w:sz w:val="22"/>
          <w:szCs w:val="22"/>
        </w:rPr>
        <w:t xml:space="preserve">, A </w:t>
      </w:r>
      <w:proofErr w:type="spellStart"/>
      <w:r w:rsidR="00D76DD6" w:rsidRPr="00A53DA8">
        <w:rPr>
          <w:sz w:val="22"/>
          <w:szCs w:val="22"/>
        </w:rPr>
        <w:t>Maly</w:t>
      </w:r>
      <w:proofErr w:type="spellEnd"/>
      <w:r w:rsidR="00D76DD6" w:rsidRPr="00A53DA8">
        <w:rPr>
          <w:sz w:val="22"/>
          <w:szCs w:val="22"/>
        </w:rPr>
        <w:t xml:space="preserve">, J Cohen, R </w:t>
      </w:r>
      <w:proofErr w:type="spellStart"/>
      <w:r w:rsidR="00D76DD6" w:rsidRPr="00A53DA8">
        <w:rPr>
          <w:sz w:val="22"/>
          <w:szCs w:val="22"/>
        </w:rPr>
        <w:t>Eliashar</w:t>
      </w:r>
      <w:proofErr w:type="spellEnd"/>
      <w:r w:rsidR="00D76DD6" w:rsidRPr="00A53DA8">
        <w:rPr>
          <w:sz w:val="22"/>
          <w:szCs w:val="22"/>
        </w:rPr>
        <w:t xml:space="preserve">, L Mizrachi, C </w:t>
      </w:r>
      <w:proofErr w:type="spellStart"/>
      <w:r w:rsidR="00D76DD6" w:rsidRPr="00A53DA8">
        <w:rPr>
          <w:sz w:val="22"/>
          <w:szCs w:val="22"/>
        </w:rPr>
        <w:t>Orfaig-Geva</w:t>
      </w:r>
      <w:proofErr w:type="spellEnd"/>
      <w:r w:rsidR="00D76DD6" w:rsidRPr="00A53DA8">
        <w:rPr>
          <w:sz w:val="22"/>
          <w:szCs w:val="22"/>
        </w:rPr>
        <w:t>, B</w:t>
      </w:r>
      <w:r w:rsidRPr="00A53DA8">
        <w:rPr>
          <w:sz w:val="22"/>
          <w:szCs w:val="22"/>
        </w:rPr>
        <w:t>J B</w:t>
      </w:r>
      <w:r w:rsidR="005039EC" w:rsidRPr="00A53DA8">
        <w:rPr>
          <w:sz w:val="22"/>
          <w:szCs w:val="22"/>
        </w:rPr>
        <w:t xml:space="preserve">aum, S Rose-John, E Galun, </w:t>
      </w:r>
      <w:r w:rsidR="00D76DD6" w:rsidRPr="00A53DA8">
        <w:rPr>
          <w:b/>
          <w:bCs/>
          <w:sz w:val="22"/>
          <w:szCs w:val="22"/>
        </w:rPr>
        <w:t>JH</w:t>
      </w:r>
      <w:r w:rsidRPr="00A53DA8">
        <w:rPr>
          <w:b/>
          <w:bCs/>
          <w:sz w:val="22"/>
          <w:szCs w:val="22"/>
        </w:rPr>
        <w:t xml:space="preserve"> Axelrod</w:t>
      </w:r>
      <w:r w:rsidRPr="00A53DA8">
        <w:rPr>
          <w:sz w:val="22"/>
          <w:szCs w:val="22"/>
        </w:rPr>
        <w:t xml:space="preserve">, </w:t>
      </w:r>
      <w:r w:rsidRPr="00A53DA8">
        <w:rPr>
          <w:i/>
          <w:iCs/>
          <w:sz w:val="22"/>
          <w:szCs w:val="22"/>
        </w:rPr>
        <w:t xml:space="preserve">Radiation-Induced </w:t>
      </w:r>
      <w:r w:rsidRPr="00A53DA8">
        <w:rPr>
          <w:i/>
          <w:iCs/>
          <w:sz w:val="22"/>
          <w:szCs w:val="22"/>
        </w:rPr>
        <w:lastRenderedPageBreak/>
        <w:t>Loss of Salivary Gland Function Is Driven by Cellular Senescence and Prevented by IL6 Modulation.</w:t>
      </w:r>
      <w:r w:rsidRPr="00A53DA8">
        <w:rPr>
          <w:sz w:val="22"/>
          <w:szCs w:val="22"/>
        </w:rPr>
        <w:t xml:space="preserve"> </w:t>
      </w:r>
      <w:r w:rsidRPr="00A53DA8">
        <w:rPr>
          <w:b/>
          <w:bCs/>
          <w:sz w:val="22"/>
          <w:szCs w:val="22"/>
        </w:rPr>
        <w:t xml:space="preserve">Cancer Res </w:t>
      </w:r>
      <w:r w:rsidRPr="00A53DA8">
        <w:rPr>
          <w:sz w:val="22"/>
          <w:szCs w:val="22"/>
        </w:rPr>
        <w:t>76, 1170-1180 (2016).</w:t>
      </w:r>
    </w:p>
    <w:p w:rsidR="00067B26" w:rsidRPr="00A53DA8" w:rsidRDefault="005039EC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T </w:t>
      </w:r>
      <w:proofErr w:type="spellStart"/>
      <w:r w:rsidRPr="00A53DA8">
        <w:rPr>
          <w:sz w:val="22"/>
          <w:szCs w:val="22"/>
        </w:rPr>
        <w:t>Zahavi</w:t>
      </w:r>
      <w:proofErr w:type="spellEnd"/>
      <w:r w:rsidRPr="00A53DA8">
        <w:rPr>
          <w:sz w:val="22"/>
          <w:szCs w:val="22"/>
        </w:rPr>
        <w:t xml:space="preserve">, T Lanton, MS </w:t>
      </w:r>
      <w:proofErr w:type="spellStart"/>
      <w:r w:rsidRPr="00A53DA8">
        <w:rPr>
          <w:sz w:val="22"/>
          <w:szCs w:val="22"/>
        </w:rPr>
        <w:t>Divon</w:t>
      </w:r>
      <w:proofErr w:type="spellEnd"/>
      <w:r w:rsidRPr="00A53DA8">
        <w:rPr>
          <w:sz w:val="22"/>
          <w:szCs w:val="22"/>
        </w:rPr>
        <w:t xml:space="preserve">, A Salmon, T </w:t>
      </w:r>
      <w:proofErr w:type="spellStart"/>
      <w:r w:rsidRPr="00A53DA8">
        <w:rPr>
          <w:sz w:val="22"/>
          <w:szCs w:val="22"/>
        </w:rPr>
        <w:t>Peretz</w:t>
      </w:r>
      <w:proofErr w:type="spellEnd"/>
      <w:r w:rsidRPr="00A53DA8">
        <w:rPr>
          <w:sz w:val="22"/>
          <w:szCs w:val="22"/>
        </w:rPr>
        <w:t>, E</w:t>
      </w:r>
      <w:r w:rsidR="00B72CAF" w:rsidRPr="00A53DA8">
        <w:rPr>
          <w:sz w:val="22"/>
          <w:szCs w:val="22"/>
        </w:rPr>
        <w:t xml:space="preserve"> Galun, </w:t>
      </w:r>
      <w:r w:rsidRPr="00A53DA8">
        <w:rPr>
          <w:b/>
          <w:bCs/>
          <w:sz w:val="22"/>
          <w:szCs w:val="22"/>
        </w:rPr>
        <w:t>JH</w:t>
      </w:r>
      <w:r w:rsidR="00B72CAF" w:rsidRPr="00A53DA8">
        <w:rPr>
          <w:b/>
          <w:bCs/>
          <w:sz w:val="22"/>
          <w:szCs w:val="22"/>
        </w:rPr>
        <w:t xml:space="preserve"> Axelrod</w:t>
      </w:r>
      <w:r w:rsidRPr="00A53DA8">
        <w:rPr>
          <w:sz w:val="22"/>
          <w:szCs w:val="22"/>
        </w:rPr>
        <w:t>, A</w:t>
      </w:r>
      <w:r w:rsidR="00B72CAF" w:rsidRPr="00A53DA8">
        <w:rPr>
          <w:sz w:val="22"/>
          <w:szCs w:val="22"/>
        </w:rPr>
        <w:t xml:space="preserve"> Sonnenblick, </w:t>
      </w:r>
      <w:proofErr w:type="spellStart"/>
      <w:r w:rsidR="00B72CAF" w:rsidRPr="00A53DA8">
        <w:rPr>
          <w:i/>
          <w:iCs/>
          <w:sz w:val="22"/>
          <w:szCs w:val="22"/>
        </w:rPr>
        <w:t>Sorafenib</w:t>
      </w:r>
      <w:proofErr w:type="spellEnd"/>
      <w:r w:rsidR="00B72CAF" w:rsidRPr="00A53DA8">
        <w:rPr>
          <w:i/>
          <w:iCs/>
          <w:sz w:val="22"/>
          <w:szCs w:val="22"/>
        </w:rPr>
        <w:t xml:space="preserve"> treatment during partial hepatectomy reduces </w:t>
      </w:r>
      <w:proofErr w:type="spellStart"/>
      <w:r w:rsidR="00B72CAF" w:rsidRPr="00A53DA8">
        <w:rPr>
          <w:i/>
          <w:iCs/>
          <w:sz w:val="22"/>
          <w:szCs w:val="22"/>
        </w:rPr>
        <w:t>tumorgenesis</w:t>
      </w:r>
      <w:proofErr w:type="spellEnd"/>
      <w:r w:rsidR="00B72CAF" w:rsidRPr="00A53DA8">
        <w:rPr>
          <w:i/>
          <w:iCs/>
          <w:sz w:val="22"/>
          <w:szCs w:val="22"/>
        </w:rPr>
        <w:t xml:space="preserve"> in an inflammation-associated liver cancer model</w:t>
      </w:r>
      <w:r w:rsidR="00B72CAF" w:rsidRPr="00A53DA8">
        <w:rPr>
          <w:sz w:val="22"/>
          <w:szCs w:val="22"/>
        </w:rPr>
        <w:t xml:space="preserve">. </w:t>
      </w:r>
      <w:proofErr w:type="spellStart"/>
      <w:r w:rsidR="00B72CAF" w:rsidRPr="00A53DA8">
        <w:rPr>
          <w:b/>
          <w:bCs/>
          <w:sz w:val="22"/>
          <w:szCs w:val="22"/>
        </w:rPr>
        <w:t>Oncotarget</w:t>
      </w:r>
      <w:proofErr w:type="spellEnd"/>
      <w:r w:rsidR="00B72CAF" w:rsidRPr="00A53DA8">
        <w:rPr>
          <w:sz w:val="22"/>
          <w:szCs w:val="22"/>
        </w:rPr>
        <w:t xml:space="preserve"> 7, 4860-4870 (2016).</w:t>
      </w:r>
    </w:p>
    <w:p w:rsidR="00B72CAF" w:rsidRPr="00A53DA8" w:rsidRDefault="005039EC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M </w:t>
      </w:r>
      <w:proofErr w:type="spellStart"/>
      <w:r w:rsidRPr="00A53DA8">
        <w:rPr>
          <w:sz w:val="22"/>
          <w:szCs w:val="22"/>
        </w:rPr>
        <w:t>Khamaisi</w:t>
      </w:r>
      <w:proofErr w:type="spellEnd"/>
      <w:r w:rsidRPr="00A53DA8">
        <w:rPr>
          <w:sz w:val="22"/>
          <w:szCs w:val="22"/>
        </w:rPr>
        <w:t>, H</w:t>
      </w:r>
      <w:r w:rsidR="00B72CAF" w:rsidRPr="00A53DA8">
        <w:rPr>
          <w:sz w:val="22"/>
          <w:szCs w:val="22"/>
        </w:rPr>
        <w:t xml:space="preserve"> Toukan, </w:t>
      </w:r>
      <w:r w:rsidRPr="00A53DA8">
        <w:rPr>
          <w:b/>
          <w:bCs/>
          <w:sz w:val="22"/>
          <w:szCs w:val="22"/>
        </w:rPr>
        <w:t>JH</w:t>
      </w:r>
      <w:r w:rsidR="00B72CAF" w:rsidRPr="00A53DA8">
        <w:rPr>
          <w:b/>
          <w:bCs/>
          <w:sz w:val="22"/>
          <w:szCs w:val="22"/>
        </w:rPr>
        <w:t xml:space="preserve"> Axelrod</w:t>
      </w:r>
      <w:r w:rsidRPr="00A53DA8">
        <w:rPr>
          <w:sz w:val="22"/>
          <w:szCs w:val="22"/>
        </w:rPr>
        <w:t xml:space="preserve">, C Rosenberger, G </w:t>
      </w:r>
      <w:proofErr w:type="spellStart"/>
      <w:r w:rsidRPr="00A53DA8">
        <w:rPr>
          <w:sz w:val="22"/>
          <w:szCs w:val="22"/>
        </w:rPr>
        <w:t>Skarzinski</w:t>
      </w:r>
      <w:proofErr w:type="spellEnd"/>
      <w:r w:rsidRPr="00A53DA8">
        <w:rPr>
          <w:sz w:val="22"/>
          <w:szCs w:val="22"/>
        </w:rPr>
        <w:t>, A</w:t>
      </w:r>
      <w:r w:rsidR="00B72CAF" w:rsidRPr="00A53DA8">
        <w:rPr>
          <w:sz w:val="22"/>
          <w:szCs w:val="22"/>
        </w:rPr>
        <w:t xml:space="preserve"> Shina, R </w:t>
      </w:r>
      <w:proofErr w:type="spellStart"/>
      <w:r w:rsidR="00B72CAF" w:rsidRPr="00A53DA8">
        <w:rPr>
          <w:sz w:val="22"/>
          <w:szCs w:val="22"/>
        </w:rPr>
        <w:t>Meidan</w:t>
      </w:r>
      <w:proofErr w:type="spellEnd"/>
      <w:r w:rsidR="00B72CAF" w:rsidRPr="00A53DA8">
        <w:rPr>
          <w:sz w:val="22"/>
          <w:szCs w:val="22"/>
        </w:rPr>
        <w:t xml:space="preserve">, R </w:t>
      </w:r>
      <w:proofErr w:type="spellStart"/>
      <w:r w:rsidR="00B72CAF" w:rsidRPr="00A53DA8">
        <w:rPr>
          <w:sz w:val="22"/>
          <w:szCs w:val="22"/>
        </w:rPr>
        <w:t>Koesters</w:t>
      </w:r>
      <w:proofErr w:type="spellEnd"/>
      <w:r w:rsidR="00B72CAF" w:rsidRPr="00A53DA8">
        <w:rPr>
          <w:sz w:val="22"/>
          <w:szCs w:val="22"/>
        </w:rPr>
        <w:t>, S</w:t>
      </w:r>
      <w:r w:rsidRPr="00A53DA8">
        <w:rPr>
          <w:sz w:val="22"/>
          <w:szCs w:val="22"/>
        </w:rPr>
        <w:t xml:space="preserve"> Rosen, G</w:t>
      </w:r>
      <w:r w:rsidR="00B72CAF" w:rsidRPr="00A53DA8">
        <w:rPr>
          <w:sz w:val="22"/>
          <w:szCs w:val="22"/>
        </w:rPr>
        <w:t xml:space="preserve"> Walkinshaw, I</w:t>
      </w:r>
      <w:r w:rsidRPr="00A53DA8">
        <w:rPr>
          <w:sz w:val="22"/>
          <w:szCs w:val="22"/>
        </w:rPr>
        <w:t xml:space="preserve"> Mimura, M </w:t>
      </w:r>
      <w:proofErr w:type="spellStart"/>
      <w:r w:rsidR="00B72CAF" w:rsidRPr="00A53DA8">
        <w:rPr>
          <w:sz w:val="22"/>
          <w:szCs w:val="22"/>
        </w:rPr>
        <w:t>Nangaku</w:t>
      </w:r>
      <w:proofErr w:type="spellEnd"/>
      <w:r w:rsidR="00B72CAF" w:rsidRPr="00A53DA8">
        <w:rPr>
          <w:sz w:val="22"/>
          <w:szCs w:val="22"/>
        </w:rPr>
        <w:t xml:space="preserve">, SN </w:t>
      </w:r>
      <w:proofErr w:type="spellStart"/>
      <w:r w:rsidR="00B72CAF" w:rsidRPr="00A53DA8">
        <w:rPr>
          <w:sz w:val="22"/>
          <w:szCs w:val="22"/>
        </w:rPr>
        <w:t>Heyman</w:t>
      </w:r>
      <w:proofErr w:type="spellEnd"/>
      <w:r w:rsidR="00B72CAF" w:rsidRPr="00A53DA8">
        <w:rPr>
          <w:sz w:val="22"/>
          <w:szCs w:val="22"/>
        </w:rPr>
        <w:t xml:space="preserve">, Endothelin-converting enzyme is a plausible target gene for hypoxia-inducible factor. </w:t>
      </w:r>
      <w:r w:rsidR="00B72CAF" w:rsidRPr="00A53DA8">
        <w:rPr>
          <w:b/>
          <w:bCs/>
          <w:sz w:val="22"/>
          <w:szCs w:val="22"/>
        </w:rPr>
        <w:t xml:space="preserve">Kidney </w:t>
      </w:r>
      <w:proofErr w:type="spellStart"/>
      <w:r w:rsidR="00B72CAF" w:rsidRPr="00A53DA8">
        <w:rPr>
          <w:b/>
          <w:bCs/>
          <w:sz w:val="22"/>
          <w:szCs w:val="22"/>
        </w:rPr>
        <w:t>Int</w:t>
      </w:r>
      <w:proofErr w:type="spellEnd"/>
      <w:r w:rsidR="00B72CAF" w:rsidRPr="00A53DA8">
        <w:rPr>
          <w:sz w:val="22"/>
          <w:szCs w:val="22"/>
        </w:rPr>
        <w:t xml:space="preserve"> 87, 761-770 (2015).</w:t>
      </w:r>
    </w:p>
    <w:p w:rsidR="00B72CAF" w:rsidRPr="00A53DA8" w:rsidRDefault="005039EC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>Z</w:t>
      </w:r>
      <w:r w:rsidR="00B72CAF" w:rsidRPr="00A53DA8">
        <w:rPr>
          <w:sz w:val="22"/>
          <w:szCs w:val="22"/>
        </w:rPr>
        <w:t xml:space="preserve"> </w:t>
      </w:r>
      <w:proofErr w:type="spellStart"/>
      <w:r w:rsidR="00B72CAF" w:rsidRPr="00A53DA8">
        <w:rPr>
          <w:sz w:val="22"/>
          <w:szCs w:val="22"/>
        </w:rPr>
        <w:t>Milman</w:t>
      </w:r>
      <w:proofErr w:type="spellEnd"/>
      <w:r w:rsidR="00B72CAF" w:rsidRPr="00A53DA8">
        <w:rPr>
          <w:sz w:val="22"/>
          <w:szCs w:val="22"/>
        </w:rPr>
        <w:t xml:space="preserve">, </w:t>
      </w:r>
      <w:r w:rsidRPr="00A53DA8">
        <w:rPr>
          <w:b/>
          <w:bCs/>
          <w:sz w:val="22"/>
          <w:szCs w:val="22"/>
        </w:rPr>
        <w:t>JH</w:t>
      </w:r>
      <w:r w:rsidR="00B72CAF" w:rsidRPr="00A53DA8">
        <w:rPr>
          <w:b/>
          <w:bCs/>
          <w:sz w:val="22"/>
          <w:szCs w:val="22"/>
        </w:rPr>
        <w:t xml:space="preserve"> Axelrod</w:t>
      </w:r>
      <w:r w:rsidR="00B72CAF" w:rsidRPr="00A53DA8">
        <w:rPr>
          <w:sz w:val="22"/>
          <w:szCs w:val="22"/>
        </w:rPr>
        <w:t>, S</w:t>
      </w:r>
      <w:r w:rsidRPr="00A53DA8">
        <w:rPr>
          <w:sz w:val="22"/>
          <w:szCs w:val="22"/>
        </w:rPr>
        <w:t>N</w:t>
      </w:r>
      <w:r w:rsidR="00B72CAF" w:rsidRPr="00A53DA8">
        <w:rPr>
          <w:sz w:val="22"/>
          <w:szCs w:val="22"/>
        </w:rPr>
        <w:t xml:space="preserve"> </w:t>
      </w:r>
      <w:proofErr w:type="spellStart"/>
      <w:r w:rsidR="00B72CAF" w:rsidRPr="00A53DA8">
        <w:rPr>
          <w:sz w:val="22"/>
          <w:szCs w:val="22"/>
        </w:rPr>
        <w:t>Heyman</w:t>
      </w:r>
      <w:proofErr w:type="spellEnd"/>
      <w:r w:rsidR="00B72CAF" w:rsidRPr="00A53DA8">
        <w:rPr>
          <w:sz w:val="22"/>
          <w:szCs w:val="22"/>
        </w:rPr>
        <w:t xml:space="preserve">, N </w:t>
      </w:r>
      <w:proofErr w:type="spellStart"/>
      <w:r w:rsidR="00B72CAF" w:rsidRPr="00A53DA8">
        <w:rPr>
          <w:sz w:val="22"/>
          <w:szCs w:val="22"/>
        </w:rPr>
        <w:t>Nachmansson</w:t>
      </w:r>
      <w:proofErr w:type="spellEnd"/>
      <w:r w:rsidR="00B72CAF" w:rsidRPr="00A53DA8">
        <w:rPr>
          <w:sz w:val="22"/>
          <w:szCs w:val="22"/>
        </w:rPr>
        <w:t xml:space="preserve">, R Abramovitch, Assessment with unenhanced MRI techniques of renal morphology and hemodynamic changes during acute kidney injury and chronic kidney disease in mice. </w:t>
      </w:r>
      <w:r w:rsidR="00B72CAF" w:rsidRPr="00A53DA8">
        <w:rPr>
          <w:b/>
          <w:bCs/>
          <w:sz w:val="22"/>
          <w:szCs w:val="22"/>
        </w:rPr>
        <w:t xml:space="preserve">Am J </w:t>
      </w:r>
      <w:proofErr w:type="spellStart"/>
      <w:r w:rsidR="00B72CAF" w:rsidRPr="00A53DA8">
        <w:rPr>
          <w:b/>
          <w:bCs/>
          <w:sz w:val="22"/>
          <w:szCs w:val="22"/>
        </w:rPr>
        <w:t>Nephrol</w:t>
      </w:r>
      <w:proofErr w:type="spellEnd"/>
      <w:r w:rsidR="00B72CAF" w:rsidRPr="00A53DA8">
        <w:rPr>
          <w:sz w:val="22"/>
          <w:szCs w:val="22"/>
        </w:rPr>
        <w:t xml:space="preserve"> 39, 268-278 (2014)</w:t>
      </w:r>
      <w:proofErr w:type="gramStart"/>
      <w:r w:rsidR="00B72CAF" w:rsidRPr="00A53DA8">
        <w:rPr>
          <w:sz w:val="22"/>
          <w:szCs w:val="22"/>
        </w:rPr>
        <w:t>.</w:t>
      </w:r>
      <w:proofErr w:type="gramEnd"/>
    </w:p>
    <w:p w:rsidR="00B72CAF" w:rsidRPr="00A53DA8" w:rsidRDefault="005039EC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>L Abu-</w:t>
      </w:r>
      <w:proofErr w:type="spellStart"/>
      <w:r w:rsidRPr="00A53DA8">
        <w:rPr>
          <w:sz w:val="22"/>
          <w:szCs w:val="22"/>
        </w:rPr>
        <w:t>Tair</w:t>
      </w:r>
      <w:proofErr w:type="spellEnd"/>
      <w:r w:rsidRPr="00A53DA8">
        <w:rPr>
          <w:sz w:val="22"/>
          <w:szCs w:val="22"/>
        </w:rPr>
        <w:t xml:space="preserve">, </w:t>
      </w:r>
      <w:r w:rsidRPr="00A53DA8">
        <w:rPr>
          <w:b/>
          <w:bCs/>
          <w:sz w:val="22"/>
          <w:szCs w:val="22"/>
        </w:rPr>
        <w:t>J</w:t>
      </w:r>
      <w:r w:rsidR="00B72CAF" w:rsidRPr="00A53DA8">
        <w:rPr>
          <w:b/>
          <w:bCs/>
          <w:sz w:val="22"/>
          <w:szCs w:val="22"/>
        </w:rPr>
        <w:t>H Axelrod</w:t>
      </w:r>
      <w:r w:rsidR="00B72CAF" w:rsidRPr="00A53DA8">
        <w:rPr>
          <w:sz w:val="22"/>
          <w:szCs w:val="22"/>
        </w:rPr>
        <w:t xml:space="preserve">, S </w:t>
      </w:r>
      <w:proofErr w:type="spellStart"/>
      <w:r w:rsidR="00B72CAF" w:rsidRPr="00A53DA8">
        <w:rPr>
          <w:sz w:val="22"/>
          <w:szCs w:val="22"/>
        </w:rPr>
        <w:t>Doron</w:t>
      </w:r>
      <w:proofErr w:type="spellEnd"/>
      <w:r w:rsidR="00B72CAF" w:rsidRPr="00A53DA8">
        <w:rPr>
          <w:sz w:val="22"/>
          <w:szCs w:val="22"/>
        </w:rPr>
        <w:t xml:space="preserve">, Y </w:t>
      </w:r>
      <w:proofErr w:type="spellStart"/>
      <w:r w:rsidR="00B72CAF" w:rsidRPr="00A53DA8">
        <w:rPr>
          <w:sz w:val="22"/>
          <w:szCs w:val="22"/>
        </w:rPr>
        <w:t>Ovadya</w:t>
      </w:r>
      <w:proofErr w:type="spellEnd"/>
      <w:r w:rsidR="00B72CAF" w:rsidRPr="00A53DA8">
        <w:rPr>
          <w:sz w:val="22"/>
          <w:szCs w:val="22"/>
        </w:rPr>
        <w:t xml:space="preserve">, V </w:t>
      </w:r>
      <w:proofErr w:type="spellStart"/>
      <w:r w:rsidR="00B72CAF" w:rsidRPr="00A53DA8">
        <w:rPr>
          <w:sz w:val="22"/>
          <w:szCs w:val="22"/>
        </w:rPr>
        <w:t>Krizhanovsky</w:t>
      </w:r>
      <w:proofErr w:type="spellEnd"/>
      <w:r w:rsidR="00B72CAF" w:rsidRPr="00A53DA8">
        <w:rPr>
          <w:sz w:val="22"/>
          <w:szCs w:val="22"/>
        </w:rPr>
        <w:t xml:space="preserve">, E Galun, J. </w:t>
      </w:r>
      <w:proofErr w:type="spellStart"/>
      <w:r w:rsidR="00B72CAF" w:rsidRPr="00A53DA8">
        <w:rPr>
          <w:sz w:val="22"/>
          <w:szCs w:val="22"/>
        </w:rPr>
        <w:t>Amer</w:t>
      </w:r>
      <w:proofErr w:type="spellEnd"/>
      <w:r w:rsidR="00B72CAF" w:rsidRPr="00A53DA8">
        <w:rPr>
          <w:sz w:val="22"/>
          <w:szCs w:val="22"/>
        </w:rPr>
        <w:t xml:space="preserve">, R. Safadi, Natural killer cell-dependent anti-fibrotic pathway in liver injury via Toll-like receptor-9. </w:t>
      </w:r>
      <w:proofErr w:type="spellStart"/>
      <w:r w:rsidR="00B72CAF" w:rsidRPr="00A53DA8">
        <w:rPr>
          <w:b/>
          <w:bCs/>
          <w:sz w:val="22"/>
          <w:szCs w:val="22"/>
        </w:rPr>
        <w:t>PLoS</w:t>
      </w:r>
      <w:proofErr w:type="spellEnd"/>
      <w:r w:rsidR="00B72CAF" w:rsidRPr="00A53DA8">
        <w:rPr>
          <w:b/>
          <w:bCs/>
          <w:sz w:val="22"/>
          <w:szCs w:val="22"/>
        </w:rPr>
        <w:t xml:space="preserve"> One</w:t>
      </w:r>
      <w:r w:rsidR="00B72CAF" w:rsidRPr="00A53DA8">
        <w:rPr>
          <w:sz w:val="22"/>
          <w:szCs w:val="22"/>
        </w:rPr>
        <w:t xml:space="preserve"> 8, e82571 (2013).</w:t>
      </w:r>
    </w:p>
    <w:p w:rsidR="003559BF" w:rsidRPr="00A53DA8" w:rsidRDefault="003559BF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proofErr w:type="spellStart"/>
      <w:r w:rsidRPr="00A53DA8">
        <w:rPr>
          <w:sz w:val="22"/>
          <w:szCs w:val="22"/>
        </w:rPr>
        <w:t>Barashi</w:t>
      </w:r>
      <w:proofErr w:type="spellEnd"/>
      <w:r w:rsidRPr="00A53DA8">
        <w:rPr>
          <w:sz w:val="22"/>
          <w:szCs w:val="22"/>
        </w:rPr>
        <w:t xml:space="preserve"> N, Weiss ID, Wald O, Wald H, </w:t>
      </w:r>
      <w:proofErr w:type="spellStart"/>
      <w:r w:rsidRPr="00A53DA8">
        <w:rPr>
          <w:sz w:val="22"/>
          <w:szCs w:val="22"/>
        </w:rPr>
        <w:t>Beider</w:t>
      </w:r>
      <w:proofErr w:type="spellEnd"/>
      <w:r w:rsidRPr="00A53DA8">
        <w:rPr>
          <w:sz w:val="22"/>
          <w:szCs w:val="22"/>
        </w:rPr>
        <w:t xml:space="preserve"> K, Abraham M, Klein S, Goldenberg D, </w:t>
      </w:r>
      <w:r w:rsidRPr="00A53DA8">
        <w:rPr>
          <w:b/>
          <w:bCs/>
          <w:sz w:val="22"/>
          <w:szCs w:val="22"/>
        </w:rPr>
        <w:t>Axelrod J</w:t>
      </w:r>
      <w:r w:rsidRPr="00A53DA8">
        <w:rPr>
          <w:sz w:val="22"/>
          <w:szCs w:val="22"/>
        </w:rPr>
        <w:t xml:space="preserve">, </w:t>
      </w:r>
      <w:proofErr w:type="spellStart"/>
      <w:r w:rsidRPr="00A53DA8">
        <w:rPr>
          <w:sz w:val="22"/>
          <w:szCs w:val="22"/>
        </w:rPr>
        <w:t>Pikarsky</w:t>
      </w:r>
      <w:proofErr w:type="spellEnd"/>
      <w:r w:rsidRPr="00A53DA8">
        <w:rPr>
          <w:sz w:val="22"/>
          <w:szCs w:val="22"/>
        </w:rPr>
        <w:t xml:space="preserve"> E, Abramovitch R, </w:t>
      </w:r>
      <w:proofErr w:type="spellStart"/>
      <w:r w:rsidRPr="00A53DA8">
        <w:rPr>
          <w:sz w:val="22"/>
          <w:szCs w:val="22"/>
        </w:rPr>
        <w:t>Zeira</w:t>
      </w:r>
      <w:proofErr w:type="spellEnd"/>
      <w:r w:rsidRPr="00A53DA8">
        <w:rPr>
          <w:sz w:val="22"/>
          <w:szCs w:val="22"/>
        </w:rPr>
        <w:t xml:space="preserve"> E, Galun E, Peled A. Inflammation-induced</w:t>
      </w:r>
      <w:r w:rsidRPr="00A53DA8">
        <w:rPr>
          <w:i/>
          <w:iCs/>
          <w:sz w:val="22"/>
          <w:szCs w:val="22"/>
        </w:rPr>
        <w:t xml:space="preserve"> hepatocellular carcinoma is dependent on CCR5 in mice.</w:t>
      </w:r>
      <w:r w:rsidRPr="00A53DA8">
        <w:rPr>
          <w:sz w:val="22"/>
          <w:szCs w:val="22"/>
        </w:rPr>
        <w:t xml:space="preserve"> </w:t>
      </w:r>
      <w:r w:rsidRPr="00A53DA8">
        <w:rPr>
          <w:b/>
          <w:bCs/>
          <w:sz w:val="22"/>
          <w:szCs w:val="22"/>
        </w:rPr>
        <w:t>Hepatology</w:t>
      </w:r>
      <w:r w:rsidRPr="00A53DA8">
        <w:rPr>
          <w:sz w:val="22"/>
          <w:szCs w:val="22"/>
        </w:rPr>
        <w:t xml:space="preserve"> 58:1021-1030</w:t>
      </w:r>
      <w:r w:rsidR="00B85D05" w:rsidRPr="00A53DA8">
        <w:rPr>
          <w:sz w:val="22"/>
          <w:szCs w:val="22"/>
        </w:rPr>
        <w:t xml:space="preserve"> (2013)</w:t>
      </w:r>
      <w:r w:rsidRPr="00A53DA8">
        <w:rPr>
          <w:sz w:val="22"/>
          <w:szCs w:val="22"/>
        </w:rPr>
        <w:t>.</w:t>
      </w:r>
    </w:p>
    <w:p w:rsidR="003559BF" w:rsidRPr="00A53DA8" w:rsidRDefault="003559BF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Nechemia-Arbely Y, </w:t>
      </w:r>
      <w:proofErr w:type="spellStart"/>
      <w:r w:rsidRPr="00A53DA8">
        <w:rPr>
          <w:sz w:val="22"/>
          <w:szCs w:val="22"/>
        </w:rPr>
        <w:t>Khamaisi</w:t>
      </w:r>
      <w:proofErr w:type="spellEnd"/>
      <w:r w:rsidRPr="00A53DA8">
        <w:rPr>
          <w:sz w:val="22"/>
          <w:szCs w:val="22"/>
        </w:rPr>
        <w:t xml:space="preserve"> M, Rosenberger C, </w:t>
      </w:r>
      <w:proofErr w:type="spellStart"/>
      <w:r w:rsidRPr="00A53DA8">
        <w:rPr>
          <w:sz w:val="22"/>
          <w:szCs w:val="22"/>
        </w:rPr>
        <w:t>Koesters</w:t>
      </w:r>
      <w:proofErr w:type="spellEnd"/>
      <w:r w:rsidRPr="00A53DA8">
        <w:rPr>
          <w:sz w:val="22"/>
          <w:szCs w:val="22"/>
        </w:rPr>
        <w:t xml:space="preserve"> R, Shina A, </w:t>
      </w:r>
      <w:proofErr w:type="spellStart"/>
      <w:r w:rsidRPr="00A53DA8">
        <w:rPr>
          <w:sz w:val="22"/>
          <w:szCs w:val="22"/>
        </w:rPr>
        <w:t>Geva</w:t>
      </w:r>
      <w:proofErr w:type="spellEnd"/>
      <w:r w:rsidRPr="00A53DA8">
        <w:rPr>
          <w:sz w:val="22"/>
          <w:szCs w:val="22"/>
        </w:rPr>
        <w:t xml:space="preserve"> C, Shriki A, Klaus S, Rosen S, Rose-John S, Galun E,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b/>
          <w:bCs/>
          <w:sz w:val="22"/>
          <w:szCs w:val="22"/>
          <w:vertAlign w:val="superscript"/>
        </w:rPr>
        <w:t>§</w:t>
      </w:r>
      <w:r w:rsidRPr="00A53DA8">
        <w:rPr>
          <w:sz w:val="22"/>
          <w:szCs w:val="22"/>
        </w:rPr>
        <w:t xml:space="preserve">, </w:t>
      </w:r>
      <w:proofErr w:type="spellStart"/>
      <w:r w:rsidRPr="00A53DA8">
        <w:rPr>
          <w:sz w:val="22"/>
          <w:szCs w:val="22"/>
        </w:rPr>
        <w:t>Heyman</w:t>
      </w:r>
      <w:proofErr w:type="spellEnd"/>
      <w:r w:rsidRPr="00A53DA8">
        <w:rPr>
          <w:sz w:val="22"/>
          <w:szCs w:val="22"/>
        </w:rPr>
        <w:t xml:space="preserve"> SN.  </w:t>
      </w:r>
      <w:r w:rsidRPr="00A53DA8">
        <w:rPr>
          <w:i/>
          <w:iCs/>
          <w:sz w:val="22"/>
          <w:szCs w:val="22"/>
        </w:rPr>
        <w:t>In vivo evidence suggesting reciprocal renal hypoxia-inducible factor-1 upregulation and signal transducer and activator of transcription 3 activation in response to hypoxic and non-hypoxic stimuli.</w:t>
      </w:r>
      <w:r w:rsidRPr="00A53DA8">
        <w:rPr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Clin</w:t>
      </w:r>
      <w:proofErr w:type="spellEnd"/>
      <w:r w:rsidRPr="00A53DA8">
        <w:rPr>
          <w:b/>
          <w:bCs/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Exp</w:t>
      </w:r>
      <w:proofErr w:type="spellEnd"/>
      <w:r w:rsidRPr="00A53DA8">
        <w:rPr>
          <w:b/>
          <w:bCs/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Pharmacol</w:t>
      </w:r>
      <w:proofErr w:type="spellEnd"/>
      <w:r w:rsidRPr="00A53DA8">
        <w:rPr>
          <w:b/>
          <w:bCs/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Physiol</w:t>
      </w:r>
      <w:proofErr w:type="spellEnd"/>
      <w:r w:rsidRPr="00A53DA8">
        <w:rPr>
          <w:sz w:val="22"/>
          <w:szCs w:val="22"/>
        </w:rPr>
        <w:t xml:space="preserve"> 40:262-272 </w:t>
      </w:r>
      <w:r w:rsidR="00B85D05" w:rsidRPr="00A53DA8">
        <w:rPr>
          <w:sz w:val="22"/>
          <w:szCs w:val="22"/>
        </w:rPr>
        <w:t>(2013)</w:t>
      </w:r>
      <w:r w:rsidR="00B85D05" w:rsidRPr="00A53DA8">
        <w:rPr>
          <w:rFonts w:asciiTheme="majorBidi" w:hAnsiTheme="majorBidi" w:cstheme="majorBidi"/>
          <w:sz w:val="22"/>
          <w:szCs w:val="22"/>
        </w:rPr>
        <w:t xml:space="preserve"> </w:t>
      </w:r>
      <w:r w:rsidRPr="00A53DA8">
        <w:rPr>
          <w:rFonts w:asciiTheme="majorBidi" w:hAnsiTheme="majorBidi" w:cstheme="majorBidi"/>
          <w:sz w:val="22"/>
          <w:szCs w:val="22"/>
        </w:rPr>
        <w:t>(</w:t>
      </w:r>
      <w:r w:rsidRPr="00A53DA8">
        <w:rPr>
          <w:b/>
          <w:bCs/>
          <w:sz w:val="22"/>
          <w:szCs w:val="22"/>
          <w:vertAlign w:val="superscript"/>
        </w:rPr>
        <w:t>§</w:t>
      </w:r>
      <w:r w:rsidRPr="00A53DA8">
        <w:rPr>
          <w:sz w:val="22"/>
          <w:szCs w:val="22"/>
        </w:rPr>
        <w:t>c</w:t>
      </w:r>
      <w:r w:rsidR="002942DB" w:rsidRPr="00A53DA8">
        <w:rPr>
          <w:sz w:val="22"/>
          <w:szCs w:val="22"/>
        </w:rPr>
        <w:t>o-c</w:t>
      </w:r>
      <w:r w:rsidRPr="00A53DA8">
        <w:rPr>
          <w:sz w:val="22"/>
          <w:szCs w:val="22"/>
        </w:rPr>
        <w:t>orresponding author).</w:t>
      </w:r>
    </w:p>
    <w:p w:rsidR="003559BF" w:rsidRPr="00A53DA8" w:rsidRDefault="003559BF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proofErr w:type="spellStart"/>
      <w:r w:rsidRPr="00A53DA8">
        <w:rPr>
          <w:sz w:val="22"/>
          <w:szCs w:val="22"/>
        </w:rPr>
        <w:t>Milman</w:t>
      </w:r>
      <w:proofErr w:type="spellEnd"/>
      <w:r w:rsidRPr="00A53DA8">
        <w:rPr>
          <w:sz w:val="22"/>
          <w:szCs w:val="22"/>
        </w:rPr>
        <w:t xml:space="preserve"> Z, </w:t>
      </w:r>
      <w:proofErr w:type="spellStart"/>
      <w:r w:rsidRPr="00A53DA8">
        <w:rPr>
          <w:sz w:val="22"/>
          <w:szCs w:val="22"/>
        </w:rPr>
        <w:t>Heyman</w:t>
      </w:r>
      <w:proofErr w:type="spellEnd"/>
      <w:r w:rsidRPr="00A53DA8">
        <w:rPr>
          <w:sz w:val="22"/>
          <w:szCs w:val="22"/>
        </w:rPr>
        <w:t xml:space="preserve"> SN, </w:t>
      </w:r>
      <w:proofErr w:type="spellStart"/>
      <w:r w:rsidRPr="00A53DA8">
        <w:rPr>
          <w:sz w:val="22"/>
          <w:szCs w:val="22"/>
        </w:rPr>
        <w:t>Corchia</w:t>
      </w:r>
      <w:proofErr w:type="spellEnd"/>
      <w:r w:rsidRPr="00A53DA8">
        <w:rPr>
          <w:sz w:val="22"/>
          <w:szCs w:val="22"/>
        </w:rPr>
        <w:t xml:space="preserve"> N, </w:t>
      </w:r>
      <w:proofErr w:type="spellStart"/>
      <w:r w:rsidRPr="00A53DA8">
        <w:rPr>
          <w:sz w:val="22"/>
          <w:szCs w:val="22"/>
        </w:rPr>
        <w:t>Edrei</w:t>
      </w:r>
      <w:proofErr w:type="spellEnd"/>
      <w:r w:rsidRPr="00A53DA8">
        <w:rPr>
          <w:sz w:val="22"/>
          <w:szCs w:val="22"/>
        </w:rPr>
        <w:t xml:space="preserve"> Y,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sz w:val="22"/>
          <w:szCs w:val="22"/>
        </w:rPr>
        <w:t xml:space="preserve">, Rosenberger C, </w:t>
      </w:r>
      <w:proofErr w:type="spellStart"/>
      <w:r w:rsidRPr="00A53DA8">
        <w:rPr>
          <w:sz w:val="22"/>
          <w:szCs w:val="22"/>
        </w:rPr>
        <w:t>Tsarfati</w:t>
      </w:r>
      <w:proofErr w:type="spellEnd"/>
      <w:r w:rsidRPr="00A53DA8">
        <w:rPr>
          <w:sz w:val="22"/>
          <w:szCs w:val="22"/>
        </w:rPr>
        <w:t xml:space="preserve"> G, Abramovitch R. </w:t>
      </w:r>
      <w:r w:rsidRPr="00A53DA8">
        <w:rPr>
          <w:i/>
          <w:iCs/>
          <w:sz w:val="22"/>
          <w:szCs w:val="22"/>
        </w:rPr>
        <w:t>Hemodynamic response magnetic resonance imaging: application for renal hemodynamic characterization.</w:t>
      </w:r>
      <w:r w:rsidRPr="00A53DA8">
        <w:rPr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Nephrol</w:t>
      </w:r>
      <w:proofErr w:type="spellEnd"/>
      <w:r w:rsidRPr="00A53DA8">
        <w:rPr>
          <w:b/>
          <w:bCs/>
          <w:sz w:val="22"/>
          <w:szCs w:val="22"/>
        </w:rPr>
        <w:t xml:space="preserve"> Dial Transplant</w:t>
      </w:r>
      <w:r w:rsidRPr="00A53DA8">
        <w:rPr>
          <w:sz w:val="22"/>
          <w:szCs w:val="22"/>
        </w:rPr>
        <w:t xml:space="preserve"> 28; 1150-1156</w:t>
      </w:r>
      <w:r w:rsidR="00B85D05" w:rsidRPr="00A53DA8">
        <w:rPr>
          <w:sz w:val="22"/>
          <w:szCs w:val="22"/>
        </w:rPr>
        <w:t xml:space="preserve"> (2013)</w:t>
      </w:r>
      <w:r w:rsidRPr="00A53DA8">
        <w:rPr>
          <w:sz w:val="22"/>
          <w:szCs w:val="22"/>
        </w:rPr>
        <w:t>.</w:t>
      </w:r>
    </w:p>
    <w:p w:rsidR="003559BF" w:rsidRPr="00A53DA8" w:rsidRDefault="003559BF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Sonnenblick A, </w:t>
      </w:r>
      <w:proofErr w:type="spellStart"/>
      <w:r w:rsidRPr="00A53DA8">
        <w:rPr>
          <w:sz w:val="22"/>
          <w:szCs w:val="22"/>
        </w:rPr>
        <w:t>Uziely</w:t>
      </w:r>
      <w:proofErr w:type="spellEnd"/>
      <w:r w:rsidRPr="00A53DA8">
        <w:rPr>
          <w:sz w:val="22"/>
          <w:szCs w:val="22"/>
        </w:rPr>
        <w:t xml:space="preserve"> B, </w:t>
      </w:r>
      <w:proofErr w:type="spellStart"/>
      <w:r w:rsidRPr="00A53DA8">
        <w:rPr>
          <w:sz w:val="22"/>
          <w:szCs w:val="22"/>
        </w:rPr>
        <w:t>Nechushtan</w:t>
      </w:r>
      <w:proofErr w:type="spellEnd"/>
      <w:r w:rsidRPr="00A53DA8">
        <w:rPr>
          <w:sz w:val="22"/>
          <w:szCs w:val="22"/>
        </w:rPr>
        <w:t xml:space="preserve"> H, </w:t>
      </w:r>
      <w:proofErr w:type="spellStart"/>
      <w:r w:rsidRPr="00A53DA8">
        <w:rPr>
          <w:sz w:val="22"/>
          <w:szCs w:val="22"/>
        </w:rPr>
        <w:t>Kadouri</w:t>
      </w:r>
      <w:proofErr w:type="spellEnd"/>
      <w:r w:rsidRPr="00A53DA8">
        <w:rPr>
          <w:sz w:val="22"/>
          <w:szCs w:val="22"/>
        </w:rPr>
        <w:t xml:space="preserve"> L, Galun E,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sz w:val="22"/>
          <w:szCs w:val="22"/>
        </w:rPr>
        <w:t xml:space="preserve">, Katz D, </w:t>
      </w:r>
      <w:proofErr w:type="spellStart"/>
      <w:r w:rsidRPr="00A53DA8">
        <w:rPr>
          <w:sz w:val="22"/>
          <w:szCs w:val="22"/>
        </w:rPr>
        <w:t>Daum</w:t>
      </w:r>
      <w:proofErr w:type="spellEnd"/>
      <w:r w:rsidRPr="00A53DA8">
        <w:rPr>
          <w:sz w:val="22"/>
          <w:szCs w:val="22"/>
        </w:rPr>
        <w:t xml:space="preserve"> H, Hamburger T, </w:t>
      </w:r>
      <w:proofErr w:type="spellStart"/>
      <w:r w:rsidRPr="00A53DA8">
        <w:rPr>
          <w:sz w:val="22"/>
          <w:szCs w:val="22"/>
        </w:rPr>
        <w:t>Maly</w:t>
      </w:r>
      <w:proofErr w:type="spellEnd"/>
      <w:r w:rsidRPr="00A53DA8">
        <w:rPr>
          <w:sz w:val="22"/>
          <w:szCs w:val="22"/>
        </w:rPr>
        <w:t xml:space="preserve"> B, </w:t>
      </w:r>
      <w:proofErr w:type="spellStart"/>
      <w:r w:rsidRPr="00A53DA8">
        <w:rPr>
          <w:sz w:val="22"/>
          <w:szCs w:val="22"/>
        </w:rPr>
        <w:t>Allweis</w:t>
      </w:r>
      <w:proofErr w:type="spellEnd"/>
      <w:r w:rsidRPr="00A53DA8">
        <w:rPr>
          <w:sz w:val="22"/>
          <w:szCs w:val="22"/>
        </w:rPr>
        <w:t xml:space="preserve"> TM, </w:t>
      </w:r>
      <w:proofErr w:type="spellStart"/>
      <w:r w:rsidRPr="00A53DA8">
        <w:rPr>
          <w:sz w:val="22"/>
          <w:szCs w:val="22"/>
        </w:rPr>
        <w:t>Peretz</w:t>
      </w:r>
      <w:proofErr w:type="spellEnd"/>
      <w:r w:rsidRPr="00A53DA8">
        <w:rPr>
          <w:sz w:val="22"/>
          <w:szCs w:val="22"/>
        </w:rPr>
        <w:t xml:space="preserve"> T. </w:t>
      </w:r>
      <w:r w:rsidRPr="00A53DA8">
        <w:rPr>
          <w:i/>
          <w:iCs/>
          <w:sz w:val="22"/>
          <w:szCs w:val="22"/>
        </w:rPr>
        <w:t>Tumor STAT3 tyrosine phosphorylation status, as a predictor of benefit from adjuvant chemotherapy for breast cancer.</w:t>
      </w:r>
      <w:r w:rsidRPr="00A53DA8">
        <w:rPr>
          <w:sz w:val="22"/>
          <w:szCs w:val="22"/>
        </w:rPr>
        <w:t xml:space="preserve"> </w:t>
      </w:r>
      <w:r w:rsidRPr="00A53DA8">
        <w:rPr>
          <w:b/>
          <w:bCs/>
          <w:sz w:val="22"/>
          <w:szCs w:val="22"/>
        </w:rPr>
        <w:t>Breast Cancer Res Treat</w:t>
      </w:r>
      <w:r w:rsidR="00B85D05" w:rsidRPr="00A53DA8">
        <w:rPr>
          <w:sz w:val="22"/>
          <w:szCs w:val="22"/>
        </w:rPr>
        <w:t xml:space="preserve"> </w:t>
      </w:r>
      <w:r w:rsidRPr="00A53DA8">
        <w:rPr>
          <w:sz w:val="22"/>
          <w:szCs w:val="22"/>
        </w:rPr>
        <w:t>138:407-413</w:t>
      </w:r>
      <w:r w:rsidR="00B85D05" w:rsidRPr="00A53DA8">
        <w:rPr>
          <w:sz w:val="22"/>
          <w:szCs w:val="22"/>
        </w:rPr>
        <w:t xml:space="preserve"> (2013)</w:t>
      </w:r>
      <w:r w:rsidRPr="00A53DA8">
        <w:rPr>
          <w:sz w:val="22"/>
          <w:szCs w:val="22"/>
        </w:rPr>
        <w:t>.</w:t>
      </w:r>
    </w:p>
    <w:p w:rsidR="003559BF" w:rsidRPr="00A53DA8" w:rsidRDefault="003559BF" w:rsidP="001531AC">
      <w:pPr>
        <w:pStyle w:val="ListParagraph"/>
        <w:numPr>
          <w:ilvl w:val="0"/>
          <w:numId w:val="15"/>
        </w:numPr>
        <w:bidi w:val="0"/>
        <w:spacing w:after="120"/>
        <w:ind w:right="720"/>
        <w:contextualSpacing w:val="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Sonnenblick A, Shriki A, Galun E,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sz w:val="22"/>
          <w:szCs w:val="22"/>
        </w:rPr>
        <w:t xml:space="preserve">, </w:t>
      </w:r>
      <w:proofErr w:type="spellStart"/>
      <w:r w:rsidRPr="00A53DA8">
        <w:rPr>
          <w:sz w:val="22"/>
          <w:szCs w:val="22"/>
        </w:rPr>
        <w:t>Daum</w:t>
      </w:r>
      <w:proofErr w:type="spellEnd"/>
      <w:r w:rsidRPr="00A53DA8">
        <w:rPr>
          <w:sz w:val="22"/>
          <w:szCs w:val="22"/>
        </w:rPr>
        <w:t xml:space="preserve"> H, </w:t>
      </w:r>
      <w:proofErr w:type="spellStart"/>
      <w:r w:rsidRPr="00A53DA8">
        <w:rPr>
          <w:sz w:val="22"/>
          <w:szCs w:val="22"/>
        </w:rPr>
        <w:t>Rottenberg</w:t>
      </w:r>
      <w:proofErr w:type="spellEnd"/>
      <w:r w:rsidRPr="00A53DA8">
        <w:rPr>
          <w:sz w:val="22"/>
          <w:szCs w:val="22"/>
        </w:rPr>
        <w:t xml:space="preserve"> Y, Hamburger T, Mali B, </w:t>
      </w:r>
      <w:proofErr w:type="spellStart"/>
      <w:r w:rsidRPr="00A53DA8">
        <w:rPr>
          <w:sz w:val="22"/>
          <w:szCs w:val="22"/>
        </w:rPr>
        <w:t>Peretz</w:t>
      </w:r>
      <w:proofErr w:type="spellEnd"/>
      <w:r w:rsidRPr="00A53DA8">
        <w:rPr>
          <w:sz w:val="22"/>
          <w:szCs w:val="22"/>
        </w:rPr>
        <w:t xml:space="preserve"> T. </w:t>
      </w:r>
      <w:r w:rsidRPr="00A53DA8">
        <w:rPr>
          <w:i/>
          <w:iCs/>
          <w:sz w:val="22"/>
          <w:szCs w:val="22"/>
        </w:rPr>
        <w:t>Tissue microarray-based study of patients with lymph node-positive breast cancer shows tyrosine phosphorylation of signal transducer and activator of transcription 3 (tyrosine705-STAT3) is a marker of good prognosis</w:t>
      </w:r>
      <w:r w:rsidRPr="00A53DA8">
        <w:rPr>
          <w:sz w:val="22"/>
          <w:szCs w:val="22"/>
        </w:rPr>
        <w:t xml:space="preserve">. </w:t>
      </w:r>
      <w:proofErr w:type="spellStart"/>
      <w:r w:rsidRPr="00A53DA8">
        <w:rPr>
          <w:b/>
          <w:bCs/>
          <w:sz w:val="22"/>
          <w:szCs w:val="22"/>
        </w:rPr>
        <w:t>Clin</w:t>
      </w:r>
      <w:proofErr w:type="spellEnd"/>
      <w:r w:rsidRPr="00A53DA8">
        <w:rPr>
          <w:b/>
          <w:bCs/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Transl</w:t>
      </w:r>
      <w:proofErr w:type="spellEnd"/>
      <w:r w:rsidRPr="00A53DA8">
        <w:rPr>
          <w:b/>
          <w:bCs/>
          <w:sz w:val="22"/>
          <w:szCs w:val="22"/>
        </w:rPr>
        <w:t xml:space="preserve"> </w:t>
      </w:r>
      <w:proofErr w:type="spellStart"/>
      <w:r w:rsidRPr="00A53DA8">
        <w:rPr>
          <w:b/>
          <w:bCs/>
          <w:sz w:val="22"/>
          <w:szCs w:val="22"/>
        </w:rPr>
        <w:t>Oncol</w:t>
      </w:r>
      <w:proofErr w:type="spellEnd"/>
      <w:r w:rsidRPr="00A53DA8">
        <w:rPr>
          <w:sz w:val="22"/>
          <w:szCs w:val="22"/>
        </w:rPr>
        <w:t xml:space="preserve"> 14:232-236</w:t>
      </w:r>
      <w:r w:rsidR="00B85D05" w:rsidRPr="00A53DA8">
        <w:rPr>
          <w:sz w:val="22"/>
          <w:szCs w:val="22"/>
        </w:rPr>
        <w:t xml:space="preserve"> (2012)</w:t>
      </w:r>
      <w:r w:rsidRPr="00A53DA8">
        <w:rPr>
          <w:sz w:val="22"/>
          <w:szCs w:val="22"/>
        </w:rPr>
        <w:t>.</w:t>
      </w:r>
    </w:p>
    <w:p w:rsidR="003559BF" w:rsidRPr="00A53DA8" w:rsidRDefault="003559BF" w:rsidP="00F25826">
      <w:pPr>
        <w:widowControl/>
        <w:numPr>
          <w:ilvl w:val="0"/>
          <w:numId w:val="15"/>
        </w:numPr>
        <w:spacing w:after="120"/>
        <w:ind w:right="720"/>
        <w:jc w:val="both"/>
        <w:rPr>
          <w:sz w:val="22"/>
          <w:szCs w:val="22"/>
        </w:rPr>
      </w:pPr>
      <w:r w:rsidRPr="00A53DA8">
        <w:rPr>
          <w:sz w:val="22"/>
          <w:szCs w:val="22"/>
        </w:rPr>
        <w:t xml:space="preserve">Nechemia-Arbely Y., Shriki A., </w:t>
      </w:r>
      <w:proofErr w:type="spellStart"/>
      <w:r w:rsidRPr="00A53DA8">
        <w:rPr>
          <w:sz w:val="22"/>
          <w:szCs w:val="22"/>
        </w:rPr>
        <w:t>Denz</w:t>
      </w:r>
      <w:proofErr w:type="spellEnd"/>
      <w:r w:rsidRPr="00A53DA8">
        <w:rPr>
          <w:sz w:val="22"/>
          <w:szCs w:val="22"/>
        </w:rPr>
        <w:t xml:space="preserve"> U., Drucker C., </w:t>
      </w:r>
      <w:proofErr w:type="spellStart"/>
      <w:r w:rsidRPr="00A53DA8">
        <w:rPr>
          <w:sz w:val="22"/>
          <w:szCs w:val="22"/>
        </w:rPr>
        <w:t>Scheller</w:t>
      </w:r>
      <w:proofErr w:type="spellEnd"/>
      <w:r w:rsidRPr="00A53DA8">
        <w:rPr>
          <w:sz w:val="22"/>
          <w:szCs w:val="22"/>
        </w:rPr>
        <w:t xml:space="preserve"> J., </w:t>
      </w:r>
      <w:proofErr w:type="spellStart"/>
      <w:r w:rsidRPr="00A53DA8">
        <w:rPr>
          <w:sz w:val="22"/>
          <w:szCs w:val="22"/>
        </w:rPr>
        <w:t>Raub</w:t>
      </w:r>
      <w:proofErr w:type="spellEnd"/>
      <w:r w:rsidRPr="00A53DA8">
        <w:rPr>
          <w:sz w:val="22"/>
          <w:szCs w:val="22"/>
        </w:rPr>
        <w:t xml:space="preserve"> J., Pappo, O., Rose-John S., Galun E., </w:t>
      </w:r>
      <w:r w:rsidRPr="00A53DA8">
        <w:rPr>
          <w:b/>
          <w:bCs/>
          <w:sz w:val="22"/>
          <w:szCs w:val="22"/>
        </w:rPr>
        <w:t>Axelrod JH</w:t>
      </w:r>
      <w:r w:rsidRPr="00A53DA8">
        <w:rPr>
          <w:sz w:val="22"/>
          <w:szCs w:val="22"/>
        </w:rPr>
        <w:t xml:space="preserve"> </w:t>
      </w:r>
      <w:r w:rsidRPr="00A53DA8">
        <w:rPr>
          <w:i/>
          <w:iCs/>
          <w:sz w:val="22"/>
          <w:szCs w:val="22"/>
        </w:rPr>
        <w:t xml:space="preserve">Early Hepatocyte DNA Synthetic Response </w:t>
      </w:r>
      <w:proofErr w:type="spellStart"/>
      <w:r w:rsidRPr="00A53DA8">
        <w:rPr>
          <w:i/>
          <w:iCs/>
          <w:sz w:val="22"/>
          <w:szCs w:val="22"/>
        </w:rPr>
        <w:t>Posthepatectomy</w:t>
      </w:r>
      <w:proofErr w:type="spellEnd"/>
      <w:r w:rsidRPr="00A53DA8">
        <w:rPr>
          <w:i/>
          <w:iCs/>
          <w:sz w:val="22"/>
          <w:szCs w:val="22"/>
        </w:rPr>
        <w:t xml:space="preserve"> is Modulated by IL-6 Trans-Signaling and PI3K/AKT Activation</w:t>
      </w:r>
      <w:r w:rsidRPr="00A53DA8">
        <w:rPr>
          <w:sz w:val="22"/>
          <w:szCs w:val="22"/>
        </w:rPr>
        <w:t xml:space="preserve">. </w:t>
      </w:r>
      <w:r w:rsidRPr="00A53DA8">
        <w:rPr>
          <w:b/>
          <w:bCs/>
          <w:sz w:val="22"/>
          <w:szCs w:val="22"/>
        </w:rPr>
        <w:t xml:space="preserve">J </w:t>
      </w:r>
      <w:proofErr w:type="spellStart"/>
      <w:r w:rsidRPr="00A53DA8">
        <w:rPr>
          <w:b/>
          <w:bCs/>
          <w:sz w:val="22"/>
          <w:szCs w:val="22"/>
        </w:rPr>
        <w:t>Hepatol</w:t>
      </w:r>
      <w:proofErr w:type="spellEnd"/>
      <w:r w:rsidRPr="00A53DA8">
        <w:rPr>
          <w:sz w:val="22"/>
          <w:szCs w:val="22"/>
        </w:rPr>
        <w:t xml:space="preserve"> 54: 922-9</w:t>
      </w:r>
      <w:r w:rsidR="00B85D05" w:rsidRPr="00A53DA8">
        <w:rPr>
          <w:sz w:val="22"/>
          <w:szCs w:val="22"/>
        </w:rPr>
        <w:t xml:space="preserve"> (2011)</w:t>
      </w:r>
      <w:r w:rsidRPr="00A53DA8">
        <w:rPr>
          <w:sz w:val="22"/>
          <w:szCs w:val="22"/>
        </w:rPr>
        <w:t>.</w:t>
      </w:r>
    </w:p>
    <w:p w:rsidR="00F25826" w:rsidRPr="00F25826" w:rsidRDefault="003559BF" w:rsidP="00F25826">
      <w:pPr>
        <w:widowControl/>
        <w:numPr>
          <w:ilvl w:val="0"/>
          <w:numId w:val="15"/>
        </w:numPr>
        <w:spacing w:after="120"/>
        <w:ind w:right="720"/>
        <w:jc w:val="both"/>
        <w:rPr>
          <w:rFonts w:cs="Times New Roman"/>
        </w:rPr>
      </w:pPr>
      <w:proofErr w:type="spellStart"/>
      <w:r w:rsidRPr="00F25826">
        <w:rPr>
          <w:sz w:val="22"/>
          <w:szCs w:val="22"/>
        </w:rPr>
        <w:t>Drenger</w:t>
      </w:r>
      <w:proofErr w:type="spellEnd"/>
      <w:r w:rsidRPr="00F25826">
        <w:rPr>
          <w:sz w:val="22"/>
          <w:szCs w:val="22"/>
        </w:rPr>
        <w:t xml:space="preserve"> B., </w:t>
      </w:r>
      <w:proofErr w:type="spellStart"/>
      <w:r w:rsidRPr="00F25826">
        <w:rPr>
          <w:sz w:val="22"/>
          <w:szCs w:val="22"/>
        </w:rPr>
        <w:t>Ostovsky</w:t>
      </w:r>
      <w:proofErr w:type="spellEnd"/>
      <w:r w:rsidRPr="00F25826">
        <w:rPr>
          <w:sz w:val="22"/>
          <w:szCs w:val="22"/>
        </w:rPr>
        <w:t xml:space="preserve"> I.A., Barak M., Nechemia-Arbely Y., </w:t>
      </w:r>
      <w:proofErr w:type="spellStart"/>
      <w:r w:rsidRPr="00F25826">
        <w:rPr>
          <w:sz w:val="22"/>
          <w:szCs w:val="22"/>
        </w:rPr>
        <w:t>Ziv</w:t>
      </w:r>
      <w:proofErr w:type="spellEnd"/>
      <w:r w:rsidRPr="00F25826">
        <w:rPr>
          <w:sz w:val="22"/>
          <w:szCs w:val="22"/>
        </w:rPr>
        <w:t xml:space="preserve"> E., </w:t>
      </w:r>
      <w:r w:rsidRPr="00F25826">
        <w:rPr>
          <w:b/>
          <w:bCs/>
          <w:sz w:val="22"/>
          <w:szCs w:val="22"/>
        </w:rPr>
        <w:t>Axelrod JH</w:t>
      </w:r>
      <w:r w:rsidRPr="00F25826">
        <w:rPr>
          <w:sz w:val="22"/>
          <w:szCs w:val="22"/>
        </w:rPr>
        <w:t xml:space="preserve">. </w:t>
      </w:r>
      <w:r w:rsidRPr="00F25826">
        <w:rPr>
          <w:i/>
          <w:iCs/>
          <w:sz w:val="22"/>
          <w:szCs w:val="22"/>
        </w:rPr>
        <w:t xml:space="preserve">Diabetes Blockade of </w:t>
      </w:r>
      <w:proofErr w:type="spellStart"/>
      <w:r w:rsidRPr="00F25826">
        <w:rPr>
          <w:i/>
          <w:iCs/>
          <w:sz w:val="22"/>
          <w:szCs w:val="22"/>
        </w:rPr>
        <w:t>Sevofluane</w:t>
      </w:r>
      <w:proofErr w:type="spellEnd"/>
      <w:r w:rsidRPr="00F25826">
        <w:rPr>
          <w:i/>
          <w:iCs/>
          <w:sz w:val="22"/>
          <w:szCs w:val="22"/>
        </w:rPr>
        <w:t xml:space="preserve"> Post-Conditioning </w:t>
      </w:r>
      <w:proofErr w:type="gramStart"/>
      <w:r w:rsidRPr="00F25826">
        <w:rPr>
          <w:i/>
          <w:iCs/>
          <w:sz w:val="22"/>
          <w:szCs w:val="22"/>
        </w:rPr>
        <w:t>is not Restored</w:t>
      </w:r>
      <w:proofErr w:type="gramEnd"/>
      <w:r w:rsidRPr="00F25826">
        <w:rPr>
          <w:i/>
          <w:iCs/>
          <w:sz w:val="22"/>
          <w:szCs w:val="22"/>
        </w:rPr>
        <w:t xml:space="preserve"> by Insulin in the Rat Heart: a p-STAT3 and PI3K-Mediated Inhibition </w:t>
      </w:r>
      <w:r w:rsidRPr="00F25826">
        <w:rPr>
          <w:b/>
          <w:bCs/>
          <w:sz w:val="22"/>
          <w:szCs w:val="22"/>
        </w:rPr>
        <w:t xml:space="preserve">Anesthesiology </w:t>
      </w:r>
      <w:r w:rsidRPr="00F25826">
        <w:rPr>
          <w:sz w:val="22"/>
          <w:szCs w:val="22"/>
        </w:rPr>
        <w:t>114: 1364-72</w:t>
      </w:r>
      <w:r w:rsidR="00B85D05" w:rsidRPr="00F25826">
        <w:rPr>
          <w:sz w:val="22"/>
          <w:szCs w:val="22"/>
        </w:rPr>
        <w:t xml:space="preserve"> (2011)</w:t>
      </w:r>
      <w:r w:rsidRPr="00F25826">
        <w:rPr>
          <w:sz w:val="22"/>
          <w:szCs w:val="22"/>
        </w:rPr>
        <w:t>.</w:t>
      </w:r>
    </w:p>
    <w:p w:rsidR="00F25826" w:rsidRPr="00F25826" w:rsidRDefault="00F25826" w:rsidP="00F25826">
      <w:pPr>
        <w:widowControl/>
        <w:numPr>
          <w:ilvl w:val="0"/>
          <w:numId w:val="15"/>
        </w:numPr>
        <w:spacing w:after="120"/>
        <w:ind w:right="720"/>
        <w:jc w:val="both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lastRenderedPageBreak/>
        <w:t xml:space="preserve">Y. Nechemia-Arbely, D. </w:t>
      </w:r>
      <w:proofErr w:type="spellStart"/>
      <w:r w:rsidRPr="00F25826">
        <w:rPr>
          <w:rFonts w:cs="Times New Roman"/>
          <w:sz w:val="22"/>
          <w:szCs w:val="22"/>
        </w:rPr>
        <w:t>Barkan</w:t>
      </w:r>
      <w:proofErr w:type="spellEnd"/>
      <w:r w:rsidRPr="00F25826">
        <w:rPr>
          <w:rFonts w:cs="Times New Roman"/>
          <w:sz w:val="22"/>
          <w:szCs w:val="22"/>
        </w:rPr>
        <w:t xml:space="preserve">, G. Pizov, A. Shriki, S. Rose-John, E. Galun, J. H. Axelrod, </w:t>
      </w:r>
      <w:proofErr w:type="gramStart"/>
      <w:r w:rsidRPr="00F25826">
        <w:rPr>
          <w:rFonts w:cs="Times New Roman"/>
          <w:sz w:val="22"/>
          <w:szCs w:val="22"/>
        </w:rPr>
        <w:t>IL</w:t>
      </w:r>
      <w:proofErr w:type="gramEnd"/>
      <w:r w:rsidRPr="00F25826">
        <w:rPr>
          <w:rFonts w:cs="Times New Roman"/>
          <w:sz w:val="22"/>
          <w:szCs w:val="22"/>
        </w:rPr>
        <w:t xml:space="preserve">-6/IL-6R axis plays a critical role in acute kidney injury. </w:t>
      </w:r>
      <w:r w:rsidRPr="00F25826">
        <w:rPr>
          <w:rFonts w:cs="Times New Roman"/>
          <w:i/>
          <w:sz w:val="22"/>
          <w:szCs w:val="22"/>
        </w:rPr>
        <w:t xml:space="preserve">J Am </w:t>
      </w:r>
      <w:proofErr w:type="spellStart"/>
      <w:r w:rsidRPr="00F25826">
        <w:rPr>
          <w:rFonts w:cs="Times New Roman"/>
          <w:i/>
          <w:sz w:val="22"/>
          <w:szCs w:val="22"/>
        </w:rPr>
        <w:t>Soc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</w:t>
      </w:r>
      <w:proofErr w:type="spellStart"/>
      <w:r w:rsidRPr="00F25826">
        <w:rPr>
          <w:rFonts w:cs="Times New Roman"/>
          <w:i/>
          <w:sz w:val="22"/>
          <w:szCs w:val="22"/>
        </w:rPr>
        <w:t>Nephrol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19</w:t>
      </w:r>
      <w:r w:rsidRPr="00F25826">
        <w:rPr>
          <w:rFonts w:cs="Times New Roman"/>
          <w:sz w:val="22"/>
          <w:szCs w:val="22"/>
        </w:rPr>
        <w:t>, 1106-1115 (2008).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13.</w:t>
      </w:r>
      <w:r w:rsidRPr="00F25826">
        <w:rPr>
          <w:rFonts w:cs="Times New Roman"/>
          <w:sz w:val="22"/>
          <w:szCs w:val="22"/>
        </w:rPr>
        <w:tab/>
        <w:t xml:space="preserve">U. Arad, J. Axelrod, O. Ben-nun-Shaul, A. Oppenheim, E. Galun, Hepatitis B virus enhances transduction of human hepatocytes by SV40-based vectors. </w:t>
      </w:r>
      <w:r w:rsidRPr="00F25826">
        <w:rPr>
          <w:rFonts w:cs="Times New Roman"/>
          <w:i/>
          <w:sz w:val="22"/>
          <w:szCs w:val="22"/>
        </w:rPr>
        <w:t xml:space="preserve">J </w:t>
      </w:r>
      <w:proofErr w:type="spellStart"/>
      <w:r w:rsidRPr="00F25826">
        <w:rPr>
          <w:rFonts w:cs="Times New Roman"/>
          <w:i/>
          <w:sz w:val="22"/>
          <w:szCs w:val="22"/>
        </w:rPr>
        <w:t>Hepatol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40</w:t>
      </w:r>
      <w:r w:rsidRPr="00F25826">
        <w:rPr>
          <w:rFonts w:cs="Times New Roman"/>
          <w:sz w:val="22"/>
          <w:szCs w:val="22"/>
        </w:rPr>
        <w:t>, 520-526 (2004).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14.</w:t>
      </w:r>
      <w:r w:rsidRPr="00F25826">
        <w:rPr>
          <w:rFonts w:cs="Times New Roman"/>
          <w:sz w:val="22"/>
          <w:szCs w:val="22"/>
        </w:rPr>
        <w:tab/>
        <w:t xml:space="preserve">S. </w:t>
      </w:r>
      <w:proofErr w:type="spellStart"/>
      <w:r w:rsidRPr="00F25826">
        <w:rPr>
          <w:rFonts w:cs="Times New Roman"/>
          <w:sz w:val="22"/>
          <w:szCs w:val="22"/>
        </w:rPr>
        <w:t>Sonza</w:t>
      </w:r>
      <w:proofErr w:type="spellEnd"/>
      <w:r w:rsidRPr="00F25826">
        <w:rPr>
          <w:rFonts w:cs="Times New Roman"/>
          <w:sz w:val="22"/>
          <w:szCs w:val="22"/>
        </w:rPr>
        <w:t xml:space="preserve">, H. P. </w:t>
      </w:r>
      <w:proofErr w:type="spellStart"/>
      <w:r w:rsidRPr="00F25826">
        <w:rPr>
          <w:rFonts w:cs="Times New Roman"/>
          <w:sz w:val="22"/>
          <w:szCs w:val="22"/>
        </w:rPr>
        <w:t>Mutimer</w:t>
      </w:r>
      <w:proofErr w:type="spellEnd"/>
      <w:r w:rsidRPr="00F25826">
        <w:rPr>
          <w:rFonts w:cs="Times New Roman"/>
          <w:sz w:val="22"/>
          <w:szCs w:val="22"/>
        </w:rPr>
        <w:t xml:space="preserve">, K. O'Brien, P. Ellery, J. L. Howard, J. H. Axelrod, N. J. Deacon, S. M. Crowe, D. F. Purcell, Selectively reduced tat mRNA heralds the decline in productive human immunodeficiency virus type 1 infection in monocyte-derived macrophages. </w:t>
      </w:r>
      <w:r w:rsidRPr="00F25826">
        <w:rPr>
          <w:rFonts w:cs="Times New Roman"/>
          <w:i/>
          <w:sz w:val="22"/>
          <w:szCs w:val="22"/>
        </w:rPr>
        <w:t xml:space="preserve">J </w:t>
      </w:r>
      <w:proofErr w:type="spellStart"/>
      <w:r w:rsidRPr="00F25826">
        <w:rPr>
          <w:rFonts w:cs="Times New Roman"/>
          <w:i/>
          <w:sz w:val="22"/>
          <w:szCs w:val="22"/>
        </w:rPr>
        <w:t>Virol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76</w:t>
      </w:r>
      <w:r w:rsidRPr="00F25826">
        <w:rPr>
          <w:rFonts w:cs="Times New Roman"/>
          <w:sz w:val="22"/>
          <w:szCs w:val="22"/>
        </w:rPr>
        <w:t>, 12611-12621 (2002).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15.</w:t>
      </w:r>
      <w:r w:rsidRPr="00F25826">
        <w:rPr>
          <w:rFonts w:cs="Times New Roman"/>
          <w:sz w:val="22"/>
          <w:szCs w:val="22"/>
        </w:rPr>
        <w:tab/>
        <w:t xml:space="preserve">E. Galun, J. H. Axelrod, The role of cytokines in liver failure and regeneration: potential new molecular therapies. </w:t>
      </w:r>
      <w:proofErr w:type="spellStart"/>
      <w:r w:rsidRPr="00F25826">
        <w:rPr>
          <w:rFonts w:cs="Times New Roman"/>
          <w:i/>
          <w:sz w:val="22"/>
          <w:szCs w:val="22"/>
        </w:rPr>
        <w:t>Biochim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</w:t>
      </w:r>
      <w:proofErr w:type="spellStart"/>
      <w:r w:rsidRPr="00F25826">
        <w:rPr>
          <w:rFonts w:cs="Times New Roman"/>
          <w:i/>
          <w:sz w:val="22"/>
          <w:szCs w:val="22"/>
        </w:rPr>
        <w:t>Biophys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</w:t>
      </w:r>
      <w:proofErr w:type="spellStart"/>
      <w:r w:rsidRPr="00F25826">
        <w:rPr>
          <w:rFonts w:cs="Times New Roman"/>
          <w:i/>
          <w:sz w:val="22"/>
          <w:szCs w:val="22"/>
        </w:rPr>
        <w:t>Acta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1592</w:t>
      </w:r>
      <w:r w:rsidRPr="00F25826">
        <w:rPr>
          <w:rFonts w:cs="Times New Roman"/>
          <w:sz w:val="22"/>
          <w:szCs w:val="22"/>
        </w:rPr>
        <w:t>, 345-358 (2002).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16.</w:t>
      </w:r>
      <w:r w:rsidRPr="00F25826">
        <w:rPr>
          <w:rFonts w:cs="Times New Roman"/>
          <w:sz w:val="22"/>
          <w:szCs w:val="22"/>
        </w:rPr>
        <w:tab/>
        <w:t xml:space="preserve">N. Hecht, O. Pappo, D. </w:t>
      </w:r>
      <w:proofErr w:type="spellStart"/>
      <w:r w:rsidRPr="00F25826">
        <w:rPr>
          <w:rFonts w:cs="Times New Roman"/>
          <w:sz w:val="22"/>
          <w:szCs w:val="22"/>
        </w:rPr>
        <w:t>Shouval</w:t>
      </w:r>
      <w:proofErr w:type="spellEnd"/>
      <w:r w:rsidRPr="00F25826">
        <w:rPr>
          <w:rFonts w:cs="Times New Roman"/>
          <w:sz w:val="22"/>
          <w:szCs w:val="22"/>
        </w:rPr>
        <w:t xml:space="preserve">, S. Rose-John, E. Galun, J. H. Axelrod, Hyper-IL-6 gene therapy reverses fulminant hepatic failure. </w:t>
      </w:r>
      <w:proofErr w:type="spellStart"/>
      <w:r w:rsidRPr="00F25826">
        <w:rPr>
          <w:rFonts w:cs="Times New Roman"/>
          <w:i/>
          <w:sz w:val="22"/>
          <w:szCs w:val="22"/>
        </w:rPr>
        <w:t>Mol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</w:t>
      </w:r>
      <w:proofErr w:type="spellStart"/>
      <w:r w:rsidRPr="00F25826">
        <w:rPr>
          <w:rFonts w:cs="Times New Roman"/>
          <w:i/>
          <w:sz w:val="22"/>
          <w:szCs w:val="22"/>
        </w:rPr>
        <w:t>Ther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3</w:t>
      </w:r>
      <w:r w:rsidRPr="00F25826">
        <w:rPr>
          <w:rFonts w:cs="Times New Roman"/>
          <w:sz w:val="22"/>
          <w:szCs w:val="22"/>
        </w:rPr>
        <w:t>, 683-687 (2001).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17.</w:t>
      </w:r>
      <w:r w:rsidRPr="00F25826">
        <w:rPr>
          <w:rFonts w:cs="Times New Roman"/>
          <w:sz w:val="22"/>
          <w:szCs w:val="22"/>
        </w:rPr>
        <w:tab/>
        <w:t xml:space="preserve">J. H. Axelrod, A. </w:t>
      </w:r>
      <w:proofErr w:type="spellStart"/>
      <w:r w:rsidRPr="00F25826">
        <w:rPr>
          <w:rFonts w:cs="Times New Roman"/>
          <w:sz w:val="22"/>
          <w:szCs w:val="22"/>
        </w:rPr>
        <w:t>Honigman</w:t>
      </w:r>
      <w:proofErr w:type="spellEnd"/>
      <w:r w:rsidRPr="00F25826">
        <w:rPr>
          <w:rFonts w:cs="Times New Roman"/>
          <w:sz w:val="22"/>
          <w:szCs w:val="22"/>
        </w:rPr>
        <w:t xml:space="preserve">, A sensitive and versatile bioluminescence bioassay for HIV type 1 based on adenoviral vectors. </w:t>
      </w:r>
      <w:r w:rsidRPr="00F25826">
        <w:rPr>
          <w:rFonts w:cs="Times New Roman"/>
          <w:i/>
          <w:sz w:val="22"/>
          <w:szCs w:val="22"/>
        </w:rPr>
        <w:t>AIDS Res Hum Retroviruses</w:t>
      </w:r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15</w:t>
      </w:r>
      <w:r w:rsidRPr="00F25826">
        <w:rPr>
          <w:rFonts w:cs="Times New Roman"/>
          <w:sz w:val="22"/>
          <w:szCs w:val="22"/>
        </w:rPr>
        <w:t>, 759-767 (1999).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18.</w:t>
      </w:r>
      <w:r w:rsidRPr="00F25826">
        <w:rPr>
          <w:rFonts w:cs="Times New Roman"/>
          <w:sz w:val="22"/>
          <w:szCs w:val="22"/>
        </w:rPr>
        <w:tab/>
        <w:t xml:space="preserve">M. </w:t>
      </w:r>
      <w:proofErr w:type="spellStart"/>
      <w:r w:rsidRPr="00F25826">
        <w:rPr>
          <w:rFonts w:cs="Times New Roman"/>
          <w:sz w:val="22"/>
          <w:szCs w:val="22"/>
        </w:rPr>
        <w:t>Baru</w:t>
      </w:r>
      <w:proofErr w:type="spellEnd"/>
      <w:r w:rsidRPr="00F25826">
        <w:rPr>
          <w:rFonts w:cs="Times New Roman"/>
          <w:sz w:val="22"/>
          <w:szCs w:val="22"/>
        </w:rPr>
        <w:t xml:space="preserve">, J. H. Axelrod, I. </w:t>
      </w:r>
      <w:proofErr w:type="spellStart"/>
      <w:r w:rsidRPr="00F25826">
        <w:rPr>
          <w:rFonts w:cs="Times New Roman"/>
          <w:sz w:val="22"/>
          <w:szCs w:val="22"/>
        </w:rPr>
        <w:t>Nur</w:t>
      </w:r>
      <w:proofErr w:type="spellEnd"/>
      <w:r w:rsidRPr="00F25826">
        <w:rPr>
          <w:rFonts w:cs="Times New Roman"/>
          <w:sz w:val="22"/>
          <w:szCs w:val="22"/>
        </w:rPr>
        <w:t xml:space="preserve">, Liposome-encapsulated DNA-mediated gene transfer and synthesis of human factor IX in mice. </w:t>
      </w:r>
      <w:r w:rsidRPr="00F25826">
        <w:rPr>
          <w:rFonts w:cs="Times New Roman"/>
          <w:i/>
          <w:sz w:val="22"/>
          <w:szCs w:val="22"/>
        </w:rPr>
        <w:t>Gene</w:t>
      </w:r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161</w:t>
      </w:r>
      <w:r w:rsidRPr="00F25826">
        <w:rPr>
          <w:rFonts w:cs="Times New Roman"/>
          <w:sz w:val="22"/>
          <w:szCs w:val="22"/>
        </w:rPr>
        <w:t>, 143-150 (1995).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19.</w:t>
      </w:r>
      <w:r w:rsidRPr="00F25826">
        <w:rPr>
          <w:rFonts w:cs="Times New Roman"/>
          <w:sz w:val="22"/>
          <w:szCs w:val="22"/>
        </w:rPr>
        <w:tab/>
        <w:t xml:space="preserve">M. Roman, J. H. Axelrod, Y. Dai, R. K. </w:t>
      </w:r>
      <w:proofErr w:type="spellStart"/>
      <w:r w:rsidRPr="00F25826">
        <w:rPr>
          <w:rFonts w:cs="Times New Roman"/>
          <w:sz w:val="22"/>
          <w:szCs w:val="22"/>
        </w:rPr>
        <w:t>Naviaux</w:t>
      </w:r>
      <w:proofErr w:type="spellEnd"/>
      <w:r w:rsidRPr="00F25826">
        <w:rPr>
          <w:rFonts w:cs="Times New Roman"/>
          <w:sz w:val="22"/>
          <w:szCs w:val="22"/>
        </w:rPr>
        <w:t xml:space="preserve">, T. </w:t>
      </w:r>
      <w:proofErr w:type="spellStart"/>
      <w:r w:rsidRPr="00F25826">
        <w:rPr>
          <w:rFonts w:cs="Times New Roman"/>
          <w:sz w:val="22"/>
          <w:szCs w:val="22"/>
        </w:rPr>
        <w:t>Friedmann</w:t>
      </w:r>
      <w:proofErr w:type="spellEnd"/>
      <w:r w:rsidRPr="00F25826">
        <w:rPr>
          <w:rFonts w:cs="Times New Roman"/>
          <w:sz w:val="22"/>
          <w:szCs w:val="22"/>
        </w:rPr>
        <w:t xml:space="preserve">, I. M. </w:t>
      </w:r>
      <w:proofErr w:type="spellStart"/>
      <w:r w:rsidRPr="00F25826">
        <w:rPr>
          <w:rFonts w:cs="Times New Roman"/>
          <w:sz w:val="22"/>
          <w:szCs w:val="22"/>
        </w:rPr>
        <w:t>Verma</w:t>
      </w:r>
      <w:proofErr w:type="spellEnd"/>
      <w:r w:rsidRPr="00F25826">
        <w:rPr>
          <w:rFonts w:cs="Times New Roman"/>
          <w:sz w:val="22"/>
          <w:szCs w:val="22"/>
        </w:rPr>
        <w:t xml:space="preserve">, Circulating human or canine factor IX from </w:t>
      </w:r>
      <w:proofErr w:type="spellStart"/>
      <w:r w:rsidRPr="00F25826">
        <w:rPr>
          <w:rFonts w:cs="Times New Roman"/>
          <w:sz w:val="22"/>
          <w:szCs w:val="22"/>
        </w:rPr>
        <w:t>retrovirally</w:t>
      </w:r>
      <w:proofErr w:type="spellEnd"/>
      <w:r w:rsidRPr="00F25826">
        <w:rPr>
          <w:rFonts w:cs="Times New Roman"/>
          <w:sz w:val="22"/>
          <w:szCs w:val="22"/>
        </w:rPr>
        <w:t xml:space="preserve"> transduced primary myoblasts and established myoblast cell lines grafted into murine skeletal muscle. </w:t>
      </w:r>
      <w:proofErr w:type="spellStart"/>
      <w:r w:rsidRPr="00F25826">
        <w:rPr>
          <w:rFonts w:cs="Times New Roman"/>
          <w:i/>
          <w:sz w:val="22"/>
          <w:szCs w:val="22"/>
        </w:rPr>
        <w:t>Somat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Cell </w:t>
      </w:r>
      <w:proofErr w:type="spellStart"/>
      <w:r w:rsidRPr="00F25826">
        <w:rPr>
          <w:rFonts w:cs="Times New Roman"/>
          <w:i/>
          <w:sz w:val="22"/>
          <w:szCs w:val="22"/>
        </w:rPr>
        <w:t>Mol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Genet</w:t>
      </w:r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18</w:t>
      </w:r>
      <w:r w:rsidRPr="00F25826">
        <w:rPr>
          <w:rFonts w:cs="Times New Roman"/>
          <w:sz w:val="22"/>
          <w:szCs w:val="22"/>
        </w:rPr>
        <w:t>, 247-258 (1992).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20.</w:t>
      </w:r>
      <w:r w:rsidRPr="00F25826">
        <w:rPr>
          <w:rFonts w:cs="Times New Roman"/>
          <w:sz w:val="22"/>
          <w:szCs w:val="22"/>
        </w:rPr>
        <w:tab/>
        <w:t xml:space="preserve">R. </w:t>
      </w:r>
      <w:proofErr w:type="spellStart"/>
      <w:r w:rsidRPr="00F25826">
        <w:rPr>
          <w:rFonts w:cs="Times New Roman"/>
          <w:sz w:val="22"/>
          <w:szCs w:val="22"/>
        </w:rPr>
        <w:t>Scharfmann</w:t>
      </w:r>
      <w:proofErr w:type="spellEnd"/>
      <w:r w:rsidRPr="00F25826">
        <w:rPr>
          <w:rFonts w:cs="Times New Roman"/>
          <w:sz w:val="22"/>
          <w:szCs w:val="22"/>
        </w:rPr>
        <w:t xml:space="preserve">, J. H. Axelrod, I. M. </w:t>
      </w:r>
      <w:proofErr w:type="spellStart"/>
      <w:r w:rsidRPr="00F25826">
        <w:rPr>
          <w:rFonts w:cs="Times New Roman"/>
          <w:sz w:val="22"/>
          <w:szCs w:val="22"/>
        </w:rPr>
        <w:t>Verma</w:t>
      </w:r>
      <w:proofErr w:type="spellEnd"/>
      <w:r w:rsidRPr="00F25826">
        <w:rPr>
          <w:rFonts w:cs="Times New Roman"/>
          <w:sz w:val="22"/>
          <w:szCs w:val="22"/>
        </w:rPr>
        <w:t xml:space="preserve">, Long-term in vivo expression of retrovirus-mediated gene transfer in mouse fibroblast implants. </w:t>
      </w:r>
      <w:proofErr w:type="spellStart"/>
      <w:r w:rsidRPr="00F25826">
        <w:rPr>
          <w:rFonts w:cs="Times New Roman"/>
          <w:i/>
          <w:sz w:val="22"/>
          <w:szCs w:val="22"/>
        </w:rPr>
        <w:t>Proc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Natl </w:t>
      </w:r>
      <w:proofErr w:type="spellStart"/>
      <w:r w:rsidRPr="00F25826">
        <w:rPr>
          <w:rFonts w:cs="Times New Roman"/>
          <w:i/>
          <w:sz w:val="22"/>
          <w:szCs w:val="22"/>
        </w:rPr>
        <w:t>Acad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</w:t>
      </w:r>
      <w:proofErr w:type="spellStart"/>
      <w:r w:rsidRPr="00F25826">
        <w:rPr>
          <w:rFonts w:cs="Times New Roman"/>
          <w:i/>
          <w:sz w:val="22"/>
          <w:szCs w:val="22"/>
        </w:rPr>
        <w:t>Sci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U S </w:t>
      </w:r>
      <w:proofErr w:type="gramStart"/>
      <w:r w:rsidRPr="00F25826">
        <w:rPr>
          <w:rFonts w:cs="Times New Roman"/>
          <w:i/>
          <w:sz w:val="22"/>
          <w:szCs w:val="22"/>
        </w:rPr>
        <w:t>A</w:t>
      </w:r>
      <w:proofErr w:type="gram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88</w:t>
      </w:r>
      <w:r w:rsidRPr="00F25826">
        <w:rPr>
          <w:rFonts w:cs="Times New Roman"/>
          <w:sz w:val="22"/>
          <w:szCs w:val="22"/>
        </w:rPr>
        <w:t>, 4626-4630 (1991).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21.</w:t>
      </w:r>
      <w:r w:rsidRPr="00F25826">
        <w:rPr>
          <w:rFonts w:cs="Times New Roman"/>
          <w:sz w:val="22"/>
          <w:szCs w:val="22"/>
        </w:rPr>
        <w:tab/>
        <w:t xml:space="preserve">R. </w:t>
      </w:r>
      <w:proofErr w:type="spellStart"/>
      <w:r w:rsidRPr="00F25826">
        <w:rPr>
          <w:rFonts w:cs="Times New Roman"/>
          <w:sz w:val="22"/>
          <w:szCs w:val="22"/>
        </w:rPr>
        <w:t>Miskin</w:t>
      </w:r>
      <w:proofErr w:type="spellEnd"/>
      <w:r w:rsidRPr="00F25826">
        <w:rPr>
          <w:rFonts w:cs="Times New Roman"/>
          <w:sz w:val="22"/>
          <w:szCs w:val="22"/>
        </w:rPr>
        <w:t xml:space="preserve">, J. H. Axelrod, A. E. </w:t>
      </w:r>
      <w:proofErr w:type="spellStart"/>
      <w:r w:rsidRPr="00F25826">
        <w:rPr>
          <w:rFonts w:cs="Times New Roman"/>
          <w:sz w:val="22"/>
          <w:szCs w:val="22"/>
        </w:rPr>
        <w:t>Griep</w:t>
      </w:r>
      <w:proofErr w:type="spellEnd"/>
      <w:r w:rsidRPr="00F25826">
        <w:rPr>
          <w:rFonts w:cs="Times New Roman"/>
          <w:sz w:val="22"/>
          <w:szCs w:val="22"/>
        </w:rPr>
        <w:t xml:space="preserve">, E. Lee, D. Belin, J. D. </w:t>
      </w:r>
      <w:proofErr w:type="spellStart"/>
      <w:r w:rsidRPr="00F25826">
        <w:rPr>
          <w:rFonts w:cs="Times New Roman"/>
          <w:sz w:val="22"/>
          <w:szCs w:val="22"/>
        </w:rPr>
        <w:t>Vassalli</w:t>
      </w:r>
      <w:proofErr w:type="spellEnd"/>
      <w:r w:rsidRPr="00F25826">
        <w:rPr>
          <w:rFonts w:cs="Times New Roman"/>
          <w:sz w:val="22"/>
          <w:szCs w:val="22"/>
        </w:rPr>
        <w:t xml:space="preserve">, H. </w:t>
      </w:r>
      <w:proofErr w:type="spellStart"/>
      <w:r w:rsidRPr="00F25826">
        <w:rPr>
          <w:rFonts w:cs="Times New Roman"/>
          <w:sz w:val="22"/>
          <w:szCs w:val="22"/>
        </w:rPr>
        <w:t>Westphal</w:t>
      </w:r>
      <w:proofErr w:type="spellEnd"/>
      <w:r w:rsidRPr="00F25826">
        <w:rPr>
          <w:rFonts w:cs="Times New Roman"/>
          <w:sz w:val="22"/>
          <w:szCs w:val="22"/>
        </w:rPr>
        <w:t xml:space="preserve">, Human and murine urokinase </w:t>
      </w:r>
      <w:proofErr w:type="spellStart"/>
      <w:r w:rsidRPr="00F25826">
        <w:rPr>
          <w:rFonts w:cs="Times New Roman"/>
          <w:sz w:val="22"/>
          <w:szCs w:val="22"/>
        </w:rPr>
        <w:t>cDNAs</w:t>
      </w:r>
      <w:proofErr w:type="spellEnd"/>
      <w:r w:rsidRPr="00F25826">
        <w:rPr>
          <w:rFonts w:cs="Times New Roman"/>
          <w:sz w:val="22"/>
          <w:szCs w:val="22"/>
        </w:rPr>
        <w:t xml:space="preserve"> linked to the murine alpha A-</w:t>
      </w:r>
      <w:proofErr w:type="spellStart"/>
      <w:r w:rsidRPr="00F25826">
        <w:rPr>
          <w:rFonts w:cs="Times New Roman"/>
          <w:sz w:val="22"/>
          <w:szCs w:val="22"/>
        </w:rPr>
        <w:t>crystallin</w:t>
      </w:r>
      <w:proofErr w:type="spellEnd"/>
      <w:r w:rsidRPr="00F25826">
        <w:rPr>
          <w:rFonts w:cs="Times New Roman"/>
          <w:sz w:val="22"/>
          <w:szCs w:val="22"/>
        </w:rPr>
        <w:t xml:space="preserve"> promoter exhibit lens and non-lens expression in transgenic mice. </w:t>
      </w:r>
      <w:proofErr w:type="spellStart"/>
      <w:r w:rsidRPr="00F25826">
        <w:rPr>
          <w:rFonts w:cs="Times New Roman"/>
          <w:i/>
          <w:sz w:val="22"/>
          <w:szCs w:val="22"/>
        </w:rPr>
        <w:t>Eur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J </w:t>
      </w:r>
      <w:proofErr w:type="spellStart"/>
      <w:r w:rsidRPr="00F25826">
        <w:rPr>
          <w:rFonts w:cs="Times New Roman"/>
          <w:i/>
          <w:sz w:val="22"/>
          <w:szCs w:val="22"/>
        </w:rPr>
        <w:t>Biochem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190</w:t>
      </w:r>
      <w:r w:rsidRPr="00F25826">
        <w:rPr>
          <w:rFonts w:cs="Times New Roman"/>
          <w:sz w:val="22"/>
          <w:szCs w:val="22"/>
        </w:rPr>
        <w:t>, 31-38 (1990).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22.</w:t>
      </w:r>
      <w:r w:rsidRPr="00F25826">
        <w:rPr>
          <w:rFonts w:cs="Times New Roman"/>
          <w:sz w:val="22"/>
          <w:szCs w:val="22"/>
        </w:rPr>
        <w:tab/>
        <w:t xml:space="preserve">J. H. Axelrod, M. S. Read, K. M. </w:t>
      </w:r>
      <w:proofErr w:type="spellStart"/>
      <w:r w:rsidRPr="00F25826">
        <w:rPr>
          <w:rFonts w:cs="Times New Roman"/>
          <w:sz w:val="22"/>
          <w:szCs w:val="22"/>
        </w:rPr>
        <w:t>Brinkhous</w:t>
      </w:r>
      <w:proofErr w:type="spellEnd"/>
      <w:r w:rsidRPr="00F25826">
        <w:rPr>
          <w:rFonts w:cs="Times New Roman"/>
          <w:sz w:val="22"/>
          <w:szCs w:val="22"/>
        </w:rPr>
        <w:t xml:space="preserve">, I. M. </w:t>
      </w:r>
      <w:proofErr w:type="spellStart"/>
      <w:r w:rsidRPr="00F25826">
        <w:rPr>
          <w:rFonts w:cs="Times New Roman"/>
          <w:sz w:val="22"/>
          <w:szCs w:val="22"/>
        </w:rPr>
        <w:t>Verma</w:t>
      </w:r>
      <w:proofErr w:type="spellEnd"/>
      <w:r w:rsidRPr="00F25826">
        <w:rPr>
          <w:rFonts w:cs="Times New Roman"/>
          <w:sz w:val="22"/>
          <w:szCs w:val="22"/>
        </w:rPr>
        <w:t xml:space="preserve">, Phenotypic correction of factor IX deficiency in skin fibroblasts of hemophilic dogs. </w:t>
      </w:r>
      <w:proofErr w:type="spellStart"/>
      <w:r w:rsidRPr="00F25826">
        <w:rPr>
          <w:rFonts w:cs="Times New Roman"/>
          <w:i/>
          <w:sz w:val="22"/>
          <w:szCs w:val="22"/>
        </w:rPr>
        <w:t>Proc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Natl </w:t>
      </w:r>
      <w:proofErr w:type="spellStart"/>
      <w:r w:rsidRPr="00F25826">
        <w:rPr>
          <w:rFonts w:cs="Times New Roman"/>
          <w:i/>
          <w:sz w:val="22"/>
          <w:szCs w:val="22"/>
        </w:rPr>
        <w:t>Acad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</w:t>
      </w:r>
      <w:proofErr w:type="spellStart"/>
      <w:r w:rsidRPr="00F25826">
        <w:rPr>
          <w:rFonts w:cs="Times New Roman"/>
          <w:i/>
          <w:sz w:val="22"/>
          <w:szCs w:val="22"/>
        </w:rPr>
        <w:t>Sci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U S </w:t>
      </w:r>
      <w:proofErr w:type="gramStart"/>
      <w:r w:rsidRPr="00F25826">
        <w:rPr>
          <w:rFonts w:cs="Times New Roman"/>
          <w:i/>
          <w:sz w:val="22"/>
          <w:szCs w:val="22"/>
        </w:rPr>
        <w:t>A</w:t>
      </w:r>
      <w:proofErr w:type="gram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87</w:t>
      </w:r>
      <w:r w:rsidRPr="00F25826">
        <w:rPr>
          <w:rFonts w:cs="Times New Roman"/>
          <w:sz w:val="22"/>
          <w:szCs w:val="22"/>
        </w:rPr>
        <w:t>, 5173-5177 (1990).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23.</w:t>
      </w:r>
      <w:r w:rsidRPr="00F25826">
        <w:rPr>
          <w:rFonts w:cs="Times New Roman"/>
          <w:sz w:val="22"/>
          <w:szCs w:val="22"/>
        </w:rPr>
        <w:tab/>
        <w:t xml:space="preserve">J. H. Axelrod, R. Reich, R. </w:t>
      </w:r>
      <w:proofErr w:type="spellStart"/>
      <w:r w:rsidRPr="00F25826">
        <w:rPr>
          <w:rFonts w:cs="Times New Roman"/>
          <w:sz w:val="22"/>
          <w:szCs w:val="22"/>
        </w:rPr>
        <w:t>Miskin</w:t>
      </w:r>
      <w:proofErr w:type="spellEnd"/>
      <w:r w:rsidRPr="00F25826">
        <w:rPr>
          <w:rFonts w:cs="Times New Roman"/>
          <w:sz w:val="22"/>
          <w:szCs w:val="22"/>
        </w:rPr>
        <w:t>, Expression of human recombinant plasminogen activators enhances invasion and experimental metastasis of H-</w:t>
      </w:r>
      <w:proofErr w:type="spellStart"/>
      <w:r w:rsidRPr="00F25826">
        <w:rPr>
          <w:rFonts w:cs="Times New Roman"/>
          <w:sz w:val="22"/>
          <w:szCs w:val="22"/>
        </w:rPr>
        <w:t>ras</w:t>
      </w:r>
      <w:proofErr w:type="spellEnd"/>
      <w:r w:rsidRPr="00F25826">
        <w:rPr>
          <w:rFonts w:cs="Times New Roman"/>
          <w:sz w:val="22"/>
          <w:szCs w:val="22"/>
        </w:rPr>
        <w:t xml:space="preserve">-transformed NIH 3T3 cells. </w:t>
      </w:r>
      <w:proofErr w:type="spellStart"/>
      <w:r w:rsidRPr="00F25826">
        <w:rPr>
          <w:rFonts w:cs="Times New Roman"/>
          <w:i/>
          <w:sz w:val="22"/>
          <w:szCs w:val="22"/>
        </w:rPr>
        <w:t>Mol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Cell </w:t>
      </w:r>
      <w:proofErr w:type="spellStart"/>
      <w:r w:rsidRPr="00F25826">
        <w:rPr>
          <w:rFonts w:cs="Times New Roman"/>
          <w:i/>
          <w:sz w:val="22"/>
          <w:szCs w:val="22"/>
        </w:rPr>
        <w:t>Biol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9</w:t>
      </w:r>
      <w:r w:rsidRPr="00F25826">
        <w:rPr>
          <w:rFonts w:cs="Times New Roman"/>
          <w:sz w:val="22"/>
          <w:szCs w:val="22"/>
        </w:rPr>
        <w:t>, 2133-2141 (1989).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24.</w:t>
      </w:r>
      <w:r w:rsidRPr="00F25826">
        <w:rPr>
          <w:rFonts w:cs="Times New Roman"/>
          <w:sz w:val="22"/>
          <w:szCs w:val="22"/>
        </w:rPr>
        <w:tab/>
        <w:t xml:space="preserve">N. </w:t>
      </w:r>
      <w:proofErr w:type="spellStart"/>
      <w:r w:rsidRPr="00F25826">
        <w:rPr>
          <w:rFonts w:cs="Times New Roman"/>
          <w:sz w:val="22"/>
          <w:szCs w:val="22"/>
        </w:rPr>
        <w:t>Rotem</w:t>
      </w:r>
      <w:proofErr w:type="spellEnd"/>
      <w:r w:rsidRPr="00F25826">
        <w:rPr>
          <w:rFonts w:cs="Times New Roman"/>
          <w:sz w:val="22"/>
          <w:szCs w:val="22"/>
        </w:rPr>
        <w:t xml:space="preserve">, J. H. Axelrod, R. </w:t>
      </w:r>
      <w:proofErr w:type="spellStart"/>
      <w:r w:rsidRPr="00F25826">
        <w:rPr>
          <w:rFonts w:cs="Times New Roman"/>
          <w:sz w:val="22"/>
          <w:szCs w:val="22"/>
        </w:rPr>
        <w:t>Miskin</w:t>
      </w:r>
      <w:proofErr w:type="spellEnd"/>
      <w:r w:rsidRPr="00F25826">
        <w:rPr>
          <w:rFonts w:cs="Times New Roman"/>
          <w:sz w:val="22"/>
          <w:szCs w:val="22"/>
        </w:rPr>
        <w:t xml:space="preserve">, Induction of urokinase-type plasminogen activator by UV light in human fetal fibroblasts </w:t>
      </w:r>
      <w:proofErr w:type="gramStart"/>
      <w:r w:rsidRPr="00F25826">
        <w:rPr>
          <w:rFonts w:cs="Times New Roman"/>
          <w:sz w:val="22"/>
          <w:szCs w:val="22"/>
        </w:rPr>
        <w:t>is mediated</w:t>
      </w:r>
      <w:proofErr w:type="gramEnd"/>
      <w:r w:rsidRPr="00F25826">
        <w:rPr>
          <w:rFonts w:cs="Times New Roman"/>
          <w:sz w:val="22"/>
          <w:szCs w:val="22"/>
        </w:rPr>
        <w:t xml:space="preserve"> through a UV-induced secreted protein. </w:t>
      </w:r>
      <w:proofErr w:type="spellStart"/>
      <w:r w:rsidRPr="00F25826">
        <w:rPr>
          <w:rFonts w:cs="Times New Roman"/>
          <w:i/>
          <w:sz w:val="22"/>
          <w:szCs w:val="22"/>
        </w:rPr>
        <w:t>Mol</w:t>
      </w:r>
      <w:proofErr w:type="spellEnd"/>
      <w:r w:rsidRPr="00F25826">
        <w:rPr>
          <w:rFonts w:cs="Times New Roman"/>
          <w:i/>
          <w:sz w:val="22"/>
          <w:szCs w:val="22"/>
        </w:rPr>
        <w:t xml:space="preserve"> Cell </w:t>
      </w:r>
      <w:proofErr w:type="spellStart"/>
      <w:r w:rsidRPr="00F25826">
        <w:rPr>
          <w:rFonts w:cs="Times New Roman"/>
          <w:i/>
          <w:sz w:val="22"/>
          <w:szCs w:val="22"/>
        </w:rPr>
        <w:t>Biol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7</w:t>
      </w:r>
      <w:r w:rsidRPr="00F25826">
        <w:rPr>
          <w:rFonts w:cs="Times New Roman"/>
          <w:sz w:val="22"/>
          <w:szCs w:val="22"/>
        </w:rPr>
        <w:t>, 622-631 (1987).</w:t>
      </w:r>
    </w:p>
    <w:p w:rsidR="00F25826" w:rsidRPr="00F25826" w:rsidRDefault="00F25826" w:rsidP="00F25826">
      <w:pPr>
        <w:spacing w:after="120"/>
        <w:ind w:left="720" w:hanging="360"/>
        <w:rPr>
          <w:rFonts w:cs="Times New Roman"/>
          <w:sz w:val="22"/>
          <w:szCs w:val="22"/>
        </w:rPr>
      </w:pPr>
      <w:r w:rsidRPr="00F25826">
        <w:rPr>
          <w:rFonts w:cs="Times New Roman"/>
          <w:sz w:val="22"/>
          <w:szCs w:val="22"/>
        </w:rPr>
        <w:t>25.</w:t>
      </w:r>
      <w:r w:rsidRPr="00F25826">
        <w:rPr>
          <w:rFonts w:cs="Times New Roman"/>
          <w:sz w:val="22"/>
          <w:szCs w:val="22"/>
        </w:rPr>
        <w:tab/>
        <w:t xml:space="preserve">M. J. Hewlett, J. H. Axelrod, N. </w:t>
      </w:r>
      <w:proofErr w:type="spellStart"/>
      <w:r w:rsidRPr="00F25826">
        <w:rPr>
          <w:rFonts w:cs="Times New Roman"/>
          <w:sz w:val="22"/>
          <w:szCs w:val="22"/>
        </w:rPr>
        <w:t>Antinoro</w:t>
      </w:r>
      <w:proofErr w:type="spellEnd"/>
      <w:r w:rsidRPr="00F25826">
        <w:rPr>
          <w:rFonts w:cs="Times New Roman"/>
          <w:sz w:val="22"/>
          <w:szCs w:val="22"/>
        </w:rPr>
        <w:t xml:space="preserve">, R. Feld, Isolation and preliminary characterization of temperature-sensitive mutants of poliovirus type </w:t>
      </w:r>
      <w:proofErr w:type="gramStart"/>
      <w:r w:rsidRPr="00F25826">
        <w:rPr>
          <w:rFonts w:cs="Times New Roman"/>
          <w:sz w:val="22"/>
          <w:szCs w:val="22"/>
        </w:rPr>
        <w:t>1</w:t>
      </w:r>
      <w:proofErr w:type="gramEnd"/>
      <w:r w:rsidRPr="00F25826">
        <w:rPr>
          <w:rFonts w:cs="Times New Roman"/>
          <w:sz w:val="22"/>
          <w:szCs w:val="22"/>
        </w:rPr>
        <w:t xml:space="preserve">. </w:t>
      </w:r>
      <w:r w:rsidRPr="00F25826">
        <w:rPr>
          <w:rFonts w:cs="Times New Roman"/>
          <w:i/>
          <w:sz w:val="22"/>
          <w:szCs w:val="22"/>
        </w:rPr>
        <w:t xml:space="preserve">J </w:t>
      </w:r>
      <w:proofErr w:type="spellStart"/>
      <w:r w:rsidRPr="00F25826">
        <w:rPr>
          <w:rFonts w:cs="Times New Roman"/>
          <w:i/>
          <w:sz w:val="22"/>
          <w:szCs w:val="22"/>
        </w:rPr>
        <w:t>Virol</w:t>
      </w:r>
      <w:proofErr w:type="spellEnd"/>
      <w:r w:rsidRPr="00F25826">
        <w:rPr>
          <w:rFonts w:cs="Times New Roman"/>
          <w:sz w:val="22"/>
          <w:szCs w:val="22"/>
        </w:rPr>
        <w:t xml:space="preserve"> </w:t>
      </w:r>
      <w:r w:rsidRPr="00F25826">
        <w:rPr>
          <w:rFonts w:cs="Times New Roman"/>
          <w:b/>
          <w:sz w:val="22"/>
          <w:szCs w:val="22"/>
        </w:rPr>
        <w:t>41</w:t>
      </w:r>
      <w:r w:rsidRPr="00F25826">
        <w:rPr>
          <w:rFonts w:cs="Times New Roman"/>
          <w:sz w:val="22"/>
          <w:szCs w:val="22"/>
        </w:rPr>
        <w:t>, 1089-1094 (1982).</w:t>
      </w:r>
    </w:p>
    <w:p w:rsidR="00C939D8" w:rsidRDefault="00C939D8" w:rsidP="00C939D8">
      <w:pPr>
        <w:widowControl/>
        <w:spacing w:after="120"/>
        <w:ind w:right="720"/>
        <w:jc w:val="both"/>
        <w:rPr>
          <w:sz w:val="22"/>
          <w:szCs w:val="22"/>
        </w:rPr>
      </w:pPr>
    </w:p>
    <w:bookmarkEnd w:id="0"/>
    <w:p w:rsidR="003559BF" w:rsidRPr="00C6574B" w:rsidRDefault="003559BF" w:rsidP="003559BF">
      <w:r w:rsidRPr="00C6574B">
        <w:rPr>
          <w:b/>
          <w:bCs/>
        </w:rPr>
        <w:t>Patents:</w:t>
      </w:r>
    </w:p>
    <w:p w:rsidR="003559BF" w:rsidRDefault="003559BF" w:rsidP="003559BF">
      <w:pPr>
        <w:widowControl/>
        <w:numPr>
          <w:ilvl w:val="0"/>
          <w:numId w:val="10"/>
        </w:numPr>
        <w:spacing w:after="120"/>
        <w:ind w:right="450"/>
        <w:jc w:val="both"/>
        <w:rPr>
          <w:sz w:val="22"/>
          <w:szCs w:val="22"/>
        </w:rPr>
      </w:pPr>
      <w:r w:rsidRPr="00FD4E29">
        <w:rPr>
          <w:i/>
          <w:iCs/>
          <w:sz w:val="22"/>
          <w:szCs w:val="22"/>
        </w:rPr>
        <w:t xml:space="preserve">Methods for the Treatment of Renal Failure. </w:t>
      </w:r>
      <w:r w:rsidRPr="005E2FBA">
        <w:rPr>
          <w:sz w:val="22"/>
          <w:szCs w:val="22"/>
        </w:rPr>
        <w:t>Inventors</w:t>
      </w:r>
      <w:r>
        <w:rPr>
          <w:sz w:val="22"/>
          <w:szCs w:val="22"/>
        </w:rPr>
        <w:t xml:space="preserve">: </w:t>
      </w:r>
      <w:r w:rsidRPr="005E2FBA">
        <w:rPr>
          <w:b/>
          <w:bCs/>
          <w:sz w:val="22"/>
          <w:szCs w:val="22"/>
        </w:rPr>
        <w:t>Jonathan H. Axelrod</w:t>
      </w:r>
      <w:r w:rsidRPr="009870FA">
        <w:rPr>
          <w:sz w:val="22"/>
          <w:szCs w:val="22"/>
          <w:u w:val="single"/>
        </w:rPr>
        <w:t>,</w:t>
      </w:r>
      <w:r w:rsidRPr="009870FA">
        <w:rPr>
          <w:sz w:val="22"/>
          <w:szCs w:val="22"/>
        </w:rPr>
        <w:t xml:space="preserve"> Daniel </w:t>
      </w:r>
      <w:proofErr w:type="spellStart"/>
      <w:r w:rsidRPr="009870FA">
        <w:rPr>
          <w:sz w:val="22"/>
          <w:szCs w:val="22"/>
        </w:rPr>
        <w:t>Barkan</w:t>
      </w:r>
      <w:proofErr w:type="spellEnd"/>
      <w:r w:rsidRPr="009870FA">
        <w:rPr>
          <w:sz w:val="22"/>
          <w:szCs w:val="22"/>
        </w:rPr>
        <w:t xml:space="preserve">, Yael </w:t>
      </w:r>
      <w:proofErr w:type="spellStart"/>
      <w:r w:rsidRPr="009870FA">
        <w:rPr>
          <w:sz w:val="22"/>
          <w:szCs w:val="22"/>
        </w:rPr>
        <w:t>Nehemia</w:t>
      </w:r>
      <w:proofErr w:type="spellEnd"/>
      <w:r w:rsidRPr="009870FA">
        <w:rPr>
          <w:sz w:val="22"/>
          <w:szCs w:val="22"/>
        </w:rPr>
        <w:t xml:space="preserve">, Eithan Galun, and Stefan Rose-John, </w:t>
      </w:r>
      <w:r>
        <w:rPr>
          <w:sz w:val="22"/>
          <w:szCs w:val="22"/>
        </w:rPr>
        <w:t>US 2010/0135952 A1, Jun. 3, 2010.</w:t>
      </w:r>
    </w:p>
    <w:p w:rsidR="003559BF" w:rsidRPr="00F25826" w:rsidRDefault="003559BF" w:rsidP="00F25826">
      <w:pPr>
        <w:widowControl/>
        <w:numPr>
          <w:ilvl w:val="0"/>
          <w:numId w:val="10"/>
        </w:numPr>
        <w:spacing w:after="120"/>
        <w:ind w:right="450"/>
        <w:jc w:val="both"/>
        <w:rPr>
          <w:sz w:val="22"/>
          <w:szCs w:val="22"/>
        </w:rPr>
      </w:pPr>
      <w:r w:rsidRPr="00FD4E29">
        <w:rPr>
          <w:i/>
          <w:iCs/>
          <w:sz w:val="22"/>
          <w:szCs w:val="22"/>
        </w:rPr>
        <w:t>Methods for the Treatment of Radiation or Chemotherapy-Induced Tissue Damage</w:t>
      </w:r>
      <w:r>
        <w:rPr>
          <w:sz w:val="22"/>
          <w:szCs w:val="22"/>
        </w:rPr>
        <w:t xml:space="preserve">, Inventors: </w:t>
      </w:r>
      <w:r w:rsidRPr="005E2FBA">
        <w:rPr>
          <w:b/>
          <w:bCs/>
          <w:sz w:val="22"/>
          <w:szCs w:val="22"/>
        </w:rPr>
        <w:t>Jonathan H. Axelrod</w:t>
      </w:r>
      <w:r>
        <w:rPr>
          <w:sz w:val="22"/>
          <w:szCs w:val="22"/>
        </w:rPr>
        <w:t xml:space="preserve">, Eithan Galun, Stefan Rose-John, and Yitzhak </w:t>
      </w:r>
      <w:proofErr w:type="spellStart"/>
      <w:r>
        <w:rPr>
          <w:sz w:val="22"/>
          <w:szCs w:val="22"/>
        </w:rPr>
        <w:t>Marmary</w:t>
      </w:r>
      <w:proofErr w:type="spellEnd"/>
      <w:r>
        <w:rPr>
          <w:sz w:val="22"/>
          <w:szCs w:val="22"/>
        </w:rPr>
        <w:t>, US 2011/0184220 A1, Jul. 28, 2011.</w:t>
      </w:r>
    </w:p>
    <w:sectPr w:rsidR="003559BF" w:rsidRPr="00F25826" w:rsidSect="00792A37">
      <w:footerReference w:type="default" r:id="rId7"/>
      <w:endnotePr>
        <w:numFmt w:val="lowerLetter"/>
      </w:endnotePr>
      <w:type w:val="continuous"/>
      <w:pgSz w:w="1188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62" w:rsidRDefault="00247362" w:rsidP="008E54B6">
      <w:r>
        <w:separator/>
      </w:r>
    </w:p>
  </w:endnote>
  <w:endnote w:type="continuationSeparator" w:id="0">
    <w:p w:rsidR="00247362" w:rsidRDefault="00247362" w:rsidP="008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6215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11F03" w:rsidRDefault="00511F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051" w:rsidRPr="00AF705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92A37" w:rsidRDefault="00792A37" w:rsidP="00511F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62" w:rsidRDefault="00247362" w:rsidP="008E54B6">
      <w:r>
        <w:separator/>
      </w:r>
    </w:p>
  </w:footnote>
  <w:footnote w:type="continuationSeparator" w:id="0">
    <w:p w:rsidR="00247362" w:rsidRDefault="00247362" w:rsidP="008E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EDEA6D6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1" w15:restartNumberingAfterBreak="0">
    <w:nsid w:val="00445D39"/>
    <w:multiLevelType w:val="hybridMultilevel"/>
    <w:tmpl w:val="0AC47916"/>
    <w:lvl w:ilvl="0" w:tplc="FB4E8718">
      <w:start w:val="7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844535F"/>
    <w:multiLevelType w:val="hybridMultilevel"/>
    <w:tmpl w:val="98F8015A"/>
    <w:lvl w:ilvl="0" w:tplc="A5B23264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BDE4168"/>
    <w:multiLevelType w:val="hybridMultilevel"/>
    <w:tmpl w:val="EBAE1D04"/>
    <w:lvl w:ilvl="0" w:tplc="EFECEA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4613"/>
    <w:multiLevelType w:val="hybridMultilevel"/>
    <w:tmpl w:val="38D21BA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5D64E85"/>
    <w:multiLevelType w:val="hybridMultilevel"/>
    <w:tmpl w:val="8CE80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D385C"/>
    <w:multiLevelType w:val="hybridMultilevel"/>
    <w:tmpl w:val="6EE0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17E5"/>
    <w:multiLevelType w:val="hybridMultilevel"/>
    <w:tmpl w:val="54EA2850"/>
    <w:lvl w:ilvl="0" w:tplc="B86222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64489"/>
    <w:multiLevelType w:val="singleLevel"/>
    <w:tmpl w:val="2066714C"/>
    <w:lvl w:ilvl="0">
      <w:start w:val="1"/>
      <w:numFmt w:val="decimal"/>
      <w:lvlText w:val="%1."/>
      <w:lvlJc w:val="left"/>
      <w:pPr>
        <w:tabs>
          <w:tab w:val="num" w:pos="450"/>
        </w:tabs>
        <w:ind w:left="450" w:right="450" w:hanging="450"/>
      </w:pPr>
      <w:rPr>
        <w:rFonts w:hint="default"/>
      </w:rPr>
    </w:lvl>
  </w:abstractNum>
  <w:abstractNum w:abstractNumId="9" w15:restartNumberingAfterBreak="0">
    <w:nsid w:val="34CD67B3"/>
    <w:multiLevelType w:val="singleLevel"/>
    <w:tmpl w:val="3794AE5A"/>
    <w:lvl w:ilvl="0">
      <w:start w:val="12"/>
      <w:numFmt w:val="decimal"/>
      <w:lvlText w:val="%1."/>
      <w:lvlJc w:val="left"/>
      <w:pPr>
        <w:tabs>
          <w:tab w:val="num" w:pos="450"/>
        </w:tabs>
        <w:ind w:left="450" w:right="450" w:hanging="450"/>
      </w:pPr>
      <w:rPr>
        <w:rFonts w:cs="Miriam" w:hint="default"/>
      </w:rPr>
    </w:lvl>
  </w:abstractNum>
  <w:abstractNum w:abstractNumId="10" w15:restartNumberingAfterBreak="0">
    <w:nsid w:val="48257488"/>
    <w:multiLevelType w:val="hybridMultilevel"/>
    <w:tmpl w:val="B248E92C"/>
    <w:lvl w:ilvl="0" w:tplc="3A289CC8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4B610335"/>
    <w:multiLevelType w:val="hybridMultilevel"/>
    <w:tmpl w:val="FF5E6C5A"/>
    <w:lvl w:ilvl="0" w:tplc="B33A38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25CA8"/>
    <w:multiLevelType w:val="multilevel"/>
    <w:tmpl w:val="30685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036E"/>
    <w:multiLevelType w:val="singleLevel"/>
    <w:tmpl w:val="A0D6BE44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4" w15:restartNumberingAfterBreak="0">
    <w:nsid w:val="515F7318"/>
    <w:multiLevelType w:val="hybridMultilevel"/>
    <w:tmpl w:val="98F8015A"/>
    <w:lvl w:ilvl="0" w:tplc="A5B23264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92C2F54"/>
    <w:multiLevelType w:val="hybridMultilevel"/>
    <w:tmpl w:val="BABAFAEC"/>
    <w:lvl w:ilvl="0" w:tplc="3794AE5A">
      <w:start w:val="12"/>
      <w:numFmt w:val="decimal"/>
      <w:lvlText w:val="%1."/>
      <w:lvlJc w:val="left"/>
      <w:pPr>
        <w:tabs>
          <w:tab w:val="num" w:pos="450"/>
        </w:tabs>
        <w:ind w:left="450" w:right="450" w:hanging="450"/>
      </w:pPr>
      <w:rPr>
        <w:rFonts w:cs="Miriam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A7A235B"/>
    <w:multiLevelType w:val="hybridMultilevel"/>
    <w:tmpl w:val="6EE0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A27D0"/>
    <w:multiLevelType w:val="hybridMultilevel"/>
    <w:tmpl w:val="58CC0FF0"/>
    <w:lvl w:ilvl="0" w:tplc="E17E63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046AD"/>
    <w:multiLevelType w:val="hybridMultilevel"/>
    <w:tmpl w:val="4E522492"/>
    <w:lvl w:ilvl="0" w:tplc="E23E1F94">
      <w:start w:val="1"/>
      <w:numFmt w:val="decimal"/>
      <w:lvlText w:val="%1."/>
      <w:lvlJc w:val="left"/>
      <w:pPr>
        <w:tabs>
          <w:tab w:val="num" w:pos="450"/>
        </w:tabs>
        <w:ind w:left="450" w:right="450" w:hanging="450"/>
      </w:pPr>
      <w:rPr>
        <w:rFonts w:cs="Miriam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DcwMjQwtzA0sTBW0lEKTi0uzszPAykwrwUAXzkWoiwAAAA="/>
  </w:docVars>
  <w:rsids>
    <w:rsidRoot w:val="00A524EC"/>
    <w:rsid w:val="00005F11"/>
    <w:rsid w:val="00024E43"/>
    <w:rsid w:val="00034355"/>
    <w:rsid w:val="00047CB4"/>
    <w:rsid w:val="00063ADE"/>
    <w:rsid w:val="00065529"/>
    <w:rsid w:val="00067B26"/>
    <w:rsid w:val="000A61DC"/>
    <w:rsid w:val="000E6C18"/>
    <w:rsid w:val="00116431"/>
    <w:rsid w:val="001531AC"/>
    <w:rsid w:val="001609CC"/>
    <w:rsid w:val="00191F02"/>
    <w:rsid w:val="001F029A"/>
    <w:rsid w:val="00247362"/>
    <w:rsid w:val="002624C8"/>
    <w:rsid w:val="002763B0"/>
    <w:rsid w:val="002942DB"/>
    <w:rsid w:val="002C4DC1"/>
    <w:rsid w:val="00301AB0"/>
    <w:rsid w:val="003343EB"/>
    <w:rsid w:val="003559BF"/>
    <w:rsid w:val="00394FD0"/>
    <w:rsid w:val="003A73CC"/>
    <w:rsid w:val="003B5F65"/>
    <w:rsid w:val="004350C7"/>
    <w:rsid w:val="00463EF8"/>
    <w:rsid w:val="00492748"/>
    <w:rsid w:val="004A379C"/>
    <w:rsid w:val="004A5AF6"/>
    <w:rsid w:val="004C1881"/>
    <w:rsid w:val="005039EC"/>
    <w:rsid w:val="00511F03"/>
    <w:rsid w:val="005329C4"/>
    <w:rsid w:val="00536519"/>
    <w:rsid w:val="0053789E"/>
    <w:rsid w:val="005C265F"/>
    <w:rsid w:val="0060212C"/>
    <w:rsid w:val="00610E4F"/>
    <w:rsid w:val="006145CF"/>
    <w:rsid w:val="00617B34"/>
    <w:rsid w:val="00655053"/>
    <w:rsid w:val="00686886"/>
    <w:rsid w:val="00692C8D"/>
    <w:rsid w:val="006B0714"/>
    <w:rsid w:val="00707F24"/>
    <w:rsid w:val="00784BB4"/>
    <w:rsid w:val="00792A37"/>
    <w:rsid w:val="007C74A6"/>
    <w:rsid w:val="0080398E"/>
    <w:rsid w:val="0081111A"/>
    <w:rsid w:val="00824A39"/>
    <w:rsid w:val="00861EAD"/>
    <w:rsid w:val="00887619"/>
    <w:rsid w:val="008B2B4F"/>
    <w:rsid w:val="008C6768"/>
    <w:rsid w:val="008D4834"/>
    <w:rsid w:val="00903C94"/>
    <w:rsid w:val="0093199C"/>
    <w:rsid w:val="00953632"/>
    <w:rsid w:val="0096756C"/>
    <w:rsid w:val="009E2D83"/>
    <w:rsid w:val="00A10495"/>
    <w:rsid w:val="00A47565"/>
    <w:rsid w:val="00A524EC"/>
    <w:rsid w:val="00A53DA8"/>
    <w:rsid w:val="00A6797A"/>
    <w:rsid w:val="00A86F12"/>
    <w:rsid w:val="00AA1FC8"/>
    <w:rsid w:val="00AB2F75"/>
    <w:rsid w:val="00AB5417"/>
    <w:rsid w:val="00AD220E"/>
    <w:rsid w:val="00AF7051"/>
    <w:rsid w:val="00B21D76"/>
    <w:rsid w:val="00B470D2"/>
    <w:rsid w:val="00B6127D"/>
    <w:rsid w:val="00B72CAF"/>
    <w:rsid w:val="00B85D05"/>
    <w:rsid w:val="00BA390E"/>
    <w:rsid w:val="00BA7D59"/>
    <w:rsid w:val="00BC768F"/>
    <w:rsid w:val="00C939D8"/>
    <w:rsid w:val="00CC089E"/>
    <w:rsid w:val="00CC1EA2"/>
    <w:rsid w:val="00CE4954"/>
    <w:rsid w:val="00CE6FA7"/>
    <w:rsid w:val="00D12FD2"/>
    <w:rsid w:val="00D3149D"/>
    <w:rsid w:val="00D371B1"/>
    <w:rsid w:val="00D4185C"/>
    <w:rsid w:val="00D4288A"/>
    <w:rsid w:val="00D43518"/>
    <w:rsid w:val="00D51CCA"/>
    <w:rsid w:val="00D64573"/>
    <w:rsid w:val="00D71ABC"/>
    <w:rsid w:val="00D76DD6"/>
    <w:rsid w:val="00D848CD"/>
    <w:rsid w:val="00D94C55"/>
    <w:rsid w:val="00DA37B3"/>
    <w:rsid w:val="00DD206E"/>
    <w:rsid w:val="00E019A0"/>
    <w:rsid w:val="00E21982"/>
    <w:rsid w:val="00E35C59"/>
    <w:rsid w:val="00E472E3"/>
    <w:rsid w:val="00E77375"/>
    <w:rsid w:val="00EC6C0A"/>
    <w:rsid w:val="00ED0D64"/>
    <w:rsid w:val="00ED55B9"/>
    <w:rsid w:val="00F25826"/>
    <w:rsid w:val="00F9499B"/>
    <w:rsid w:val="00FE1ADF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81480"/>
  <w15:docId w15:val="{8B3AA417-D13C-46CB-A634-181569F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37"/>
    <w:pPr>
      <w:widowControl w:val="0"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92A37"/>
    <w:pPr>
      <w:keepNext/>
      <w:widowControl/>
      <w:tabs>
        <w:tab w:val="left" w:pos="1260"/>
        <w:tab w:val="left" w:pos="4960"/>
        <w:tab w:val="left" w:pos="5780"/>
        <w:tab w:val="left" w:pos="6620"/>
      </w:tabs>
      <w:ind w:left="1260" w:hanging="1260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792A37"/>
    <w:pPr>
      <w:keepNext/>
      <w:widowControl/>
      <w:tabs>
        <w:tab w:val="left" w:pos="1420"/>
        <w:tab w:val="left" w:pos="4960"/>
        <w:tab w:val="left" w:pos="5780"/>
        <w:tab w:val="left" w:pos="6620"/>
      </w:tabs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92A37"/>
    <w:pPr>
      <w:keepNext/>
      <w:widowControl/>
      <w:ind w:right="-18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92A37"/>
    <w:pPr>
      <w:widowControl/>
      <w:tabs>
        <w:tab w:val="left" w:pos="1260"/>
        <w:tab w:val="left" w:pos="4960"/>
        <w:tab w:val="left" w:pos="5780"/>
        <w:tab w:val="left" w:pos="6620"/>
      </w:tabs>
      <w:ind w:left="1260" w:hanging="1260"/>
    </w:pPr>
    <w:rPr>
      <w:sz w:val="20"/>
      <w:szCs w:val="20"/>
    </w:rPr>
  </w:style>
  <w:style w:type="paragraph" w:styleId="BodyTextIndent2">
    <w:name w:val="Body Text Indent 2"/>
    <w:basedOn w:val="Normal"/>
    <w:semiHidden/>
    <w:rsid w:val="00792A37"/>
    <w:pPr>
      <w:widowControl/>
      <w:tabs>
        <w:tab w:val="left" w:pos="1260"/>
        <w:tab w:val="left" w:pos="4960"/>
        <w:tab w:val="left" w:pos="5780"/>
        <w:tab w:val="left" w:pos="6620"/>
      </w:tabs>
      <w:ind w:left="1260" w:hanging="1260"/>
      <w:jc w:val="both"/>
    </w:pPr>
    <w:rPr>
      <w:szCs w:val="20"/>
    </w:rPr>
  </w:style>
  <w:style w:type="paragraph" w:styleId="Title">
    <w:name w:val="Title"/>
    <w:basedOn w:val="Normal"/>
    <w:qFormat/>
    <w:rsid w:val="00792A37"/>
    <w:pPr>
      <w:widowControl/>
      <w:jc w:val="center"/>
    </w:pPr>
    <w:rPr>
      <w:b/>
      <w:bCs/>
      <w:u w:val="single"/>
    </w:rPr>
  </w:style>
  <w:style w:type="paragraph" w:styleId="Header">
    <w:name w:val="header"/>
    <w:basedOn w:val="Normal"/>
    <w:semiHidden/>
    <w:rsid w:val="00792A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2A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92A37"/>
  </w:style>
  <w:style w:type="paragraph" w:styleId="ListNumber2">
    <w:name w:val="List Number 2"/>
    <w:basedOn w:val="Normal"/>
    <w:semiHidden/>
    <w:rsid w:val="00792A37"/>
    <w:pPr>
      <w:numPr>
        <w:numId w:val="5"/>
      </w:numPr>
    </w:pPr>
  </w:style>
  <w:style w:type="character" w:styleId="Strong">
    <w:name w:val="Strong"/>
    <w:basedOn w:val="DefaultParagraphFont"/>
    <w:qFormat/>
    <w:rsid w:val="00536519"/>
    <w:rPr>
      <w:b/>
      <w:bCs/>
    </w:rPr>
  </w:style>
  <w:style w:type="paragraph" w:styleId="ListParagraph">
    <w:name w:val="List Paragraph"/>
    <w:basedOn w:val="Normal"/>
    <w:uiPriority w:val="34"/>
    <w:qFormat/>
    <w:rsid w:val="00536519"/>
    <w:pPr>
      <w:widowControl/>
      <w:bidi/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7D"/>
    <w:rPr>
      <w:rFonts w:ascii="Tahoma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EC6C0A"/>
  </w:style>
  <w:style w:type="paragraph" w:customStyle="1" w:styleId="p1">
    <w:name w:val="p1"/>
    <w:basedOn w:val="Normal"/>
    <w:rsid w:val="00EC6C0A"/>
    <w:pPr>
      <w:widowControl/>
    </w:pPr>
    <w:rPr>
      <w:rFonts w:eastAsiaTheme="minorHAnsi" w:cs="Times New Roman"/>
      <w:sz w:val="17"/>
      <w:szCs w:val="17"/>
      <w:lang w:eastAsia="en-US"/>
    </w:rPr>
  </w:style>
  <w:style w:type="character" w:customStyle="1" w:styleId="st">
    <w:name w:val="st"/>
    <w:basedOn w:val="DefaultParagraphFont"/>
    <w:rsid w:val="00EC6C0A"/>
  </w:style>
  <w:style w:type="character" w:customStyle="1" w:styleId="FooterChar">
    <w:name w:val="Footer Char"/>
    <w:basedOn w:val="DefaultParagraphFont"/>
    <w:link w:val="Footer"/>
    <w:uiPriority w:val="99"/>
    <w:rsid w:val="00511F03"/>
    <w:rPr>
      <w:sz w:val="24"/>
      <w:szCs w:val="24"/>
      <w:lang w:eastAsia="he-IL"/>
    </w:rPr>
  </w:style>
  <w:style w:type="character" w:customStyle="1" w:styleId="highwire-citation-authors">
    <w:name w:val="highwire-citation-authors"/>
    <w:basedOn w:val="DefaultParagraphFont"/>
    <w:rsid w:val="00D371B1"/>
  </w:style>
  <w:style w:type="character" w:customStyle="1" w:styleId="highwire-citation-author">
    <w:name w:val="highwire-citation-author"/>
    <w:basedOn w:val="DefaultParagraphFont"/>
    <w:rsid w:val="00D371B1"/>
  </w:style>
  <w:style w:type="character" w:customStyle="1" w:styleId="nlm-given-names">
    <w:name w:val="nlm-given-names"/>
    <w:basedOn w:val="DefaultParagraphFont"/>
    <w:rsid w:val="00D371B1"/>
  </w:style>
  <w:style w:type="character" w:customStyle="1" w:styleId="nlm-surname">
    <w:name w:val="nlm-surname"/>
    <w:basedOn w:val="DefaultParagraphFont"/>
    <w:rsid w:val="00D371B1"/>
  </w:style>
  <w:style w:type="character" w:customStyle="1" w:styleId="highwire-cite-metadata-journal">
    <w:name w:val="highwire-cite-metadata-journal"/>
    <w:basedOn w:val="DefaultParagraphFont"/>
    <w:rsid w:val="00D371B1"/>
  </w:style>
  <w:style w:type="character" w:customStyle="1" w:styleId="highwire-cite-metadata-date">
    <w:name w:val="highwire-cite-metadata-date"/>
    <w:basedOn w:val="DefaultParagraphFont"/>
    <w:rsid w:val="00D371B1"/>
  </w:style>
  <w:style w:type="character" w:customStyle="1" w:styleId="highwire-cite-metadata-pages">
    <w:name w:val="highwire-cite-metadata-pages"/>
    <w:basedOn w:val="DefaultParagraphFont"/>
    <w:rsid w:val="00D371B1"/>
  </w:style>
  <w:style w:type="character" w:customStyle="1" w:styleId="highwire-cite-metadata-doi">
    <w:name w:val="highwire-cite-metadata-doi"/>
    <w:basedOn w:val="DefaultParagraphFont"/>
    <w:rsid w:val="00D371B1"/>
  </w:style>
  <w:style w:type="character" w:customStyle="1" w:styleId="label">
    <w:name w:val="label"/>
    <w:basedOn w:val="DefaultParagraphFont"/>
    <w:rsid w:val="00D3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8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3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44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4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Axelrod CV</vt:lpstr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Axelrod CV</dc:title>
  <dc:creator>אקסלרוד יונתן</dc:creator>
  <cp:lastModifiedBy>אקסלרוד יונתן - Axelrod Jonathan</cp:lastModifiedBy>
  <cp:revision>5</cp:revision>
  <cp:lastPrinted>2017-12-05T08:35:00Z</cp:lastPrinted>
  <dcterms:created xsi:type="dcterms:W3CDTF">2021-10-04T11:47:00Z</dcterms:created>
  <dcterms:modified xsi:type="dcterms:W3CDTF">2021-10-04T12:06:00Z</dcterms:modified>
</cp:coreProperties>
</file>